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D8279" w14:textId="77777777" w:rsidR="00326073" w:rsidRDefault="00326073" w:rsidP="007A1DD2">
      <w:pPr>
        <w:pStyle w:val="Default"/>
        <w:widowControl w:val="0"/>
        <w:jc w:val="center"/>
      </w:pPr>
      <w:r>
        <w:t>МИНИСТЕРСТВО ЗДРАВООХРАНЕНИЯ РОССИЙСКОЙ ФЕДЕРАЦИИ</w:t>
      </w:r>
    </w:p>
    <w:p w14:paraId="43832E87" w14:textId="77777777" w:rsidR="00326073" w:rsidRDefault="00326073" w:rsidP="007A1DD2">
      <w:pPr>
        <w:pStyle w:val="Default"/>
        <w:widowControl w:val="0"/>
        <w:jc w:val="center"/>
      </w:pPr>
    </w:p>
    <w:p w14:paraId="1A9CD154" w14:textId="77777777" w:rsidR="00326073" w:rsidRDefault="00326073" w:rsidP="007A1DD2">
      <w:pPr>
        <w:pStyle w:val="Default"/>
        <w:widowControl w:val="0"/>
        <w:jc w:val="center"/>
      </w:pPr>
      <w:r>
        <w:rPr>
          <w:bCs/>
        </w:rPr>
        <w:t>ИНСТРУКЦИЯ</w:t>
      </w:r>
    </w:p>
    <w:p w14:paraId="0D1746A8" w14:textId="77777777" w:rsidR="00326073" w:rsidRDefault="00326073" w:rsidP="007A1DD2">
      <w:pPr>
        <w:pStyle w:val="Default"/>
        <w:widowControl w:val="0"/>
        <w:jc w:val="center"/>
      </w:pPr>
      <w:r>
        <w:t>ПО МЕДИЦИНСКОМУ ПРИМЕНЕНИЮ ЛЕКАРСТВЕННОГО ПРЕПАРАТА</w:t>
      </w:r>
    </w:p>
    <w:p w14:paraId="50FE44EA" w14:textId="77777777" w:rsidR="00326073" w:rsidRDefault="00326073" w:rsidP="007A1DD2">
      <w:pPr>
        <w:pStyle w:val="Default"/>
        <w:widowControl w:val="0"/>
        <w:jc w:val="center"/>
      </w:pPr>
    </w:p>
    <w:p w14:paraId="45A6B374" w14:textId="77777777" w:rsidR="00326073" w:rsidRDefault="00326073" w:rsidP="007A1DD2">
      <w:pPr>
        <w:pStyle w:val="Default"/>
        <w:widowControl w:val="0"/>
        <w:jc w:val="center"/>
      </w:pPr>
    </w:p>
    <w:p w14:paraId="273F38F1" w14:textId="74953123" w:rsidR="00326073" w:rsidRDefault="00326073" w:rsidP="007A1DD2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t>Ибупрофен</w:t>
      </w:r>
      <w:r w:rsidR="0019387C">
        <w:rPr>
          <w:b/>
          <w:bCs/>
        </w:rPr>
        <w:t> – ВЕРТЕКС</w:t>
      </w:r>
    </w:p>
    <w:p w14:paraId="3F783A2F" w14:textId="77777777" w:rsidR="0016451E" w:rsidRPr="0016451E" w:rsidRDefault="0016451E" w:rsidP="007A1DD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5D059A" w14:textId="60965A84" w:rsidR="0016451E" w:rsidRPr="0016451E" w:rsidRDefault="0016451E" w:rsidP="007A1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51E">
        <w:rPr>
          <w:rFonts w:ascii="Times New Roman" w:hAnsi="Times New Roman"/>
          <w:b/>
          <w:sz w:val="24"/>
          <w:szCs w:val="24"/>
        </w:rPr>
        <w:t>Регистрационный номер:</w:t>
      </w:r>
      <w:r w:rsidR="00176F17">
        <w:rPr>
          <w:rFonts w:ascii="Times New Roman" w:hAnsi="Times New Roman"/>
          <w:b/>
          <w:sz w:val="24"/>
          <w:szCs w:val="24"/>
        </w:rPr>
        <w:t xml:space="preserve"> </w:t>
      </w:r>
      <w:r w:rsidR="00176F17" w:rsidRPr="00176F17">
        <w:rPr>
          <w:rFonts w:ascii="Times New Roman" w:hAnsi="Times New Roman"/>
          <w:sz w:val="24"/>
          <w:szCs w:val="24"/>
        </w:rPr>
        <w:t>ЛП-007194</w:t>
      </w:r>
    </w:p>
    <w:p w14:paraId="45ACA755" w14:textId="570406FD" w:rsidR="0016451E" w:rsidRPr="00467424" w:rsidRDefault="0016451E" w:rsidP="007A1DD2">
      <w:pPr>
        <w:spacing w:after="0" w:line="240" w:lineRule="auto"/>
      </w:pPr>
      <w:r w:rsidRPr="0016451E">
        <w:rPr>
          <w:rFonts w:ascii="Times New Roman" w:hAnsi="Times New Roman"/>
          <w:b/>
          <w:sz w:val="24"/>
          <w:szCs w:val="24"/>
        </w:rPr>
        <w:t xml:space="preserve">Торговое наименование: </w:t>
      </w:r>
      <w:r w:rsidR="005D28CD" w:rsidRPr="005D28CD">
        <w:rPr>
          <w:rFonts w:ascii="Times New Roman" w:hAnsi="Times New Roman"/>
          <w:sz w:val="24"/>
          <w:szCs w:val="24"/>
        </w:rPr>
        <w:t>Ибупро</w:t>
      </w:r>
      <w:bookmarkStart w:id="0" w:name="_GoBack"/>
      <w:bookmarkEnd w:id="0"/>
      <w:r w:rsidR="005D28CD" w:rsidRPr="005D28CD">
        <w:rPr>
          <w:rFonts w:ascii="Times New Roman" w:hAnsi="Times New Roman"/>
          <w:sz w:val="24"/>
          <w:szCs w:val="24"/>
        </w:rPr>
        <w:t>фен</w:t>
      </w:r>
      <w:r w:rsidR="0019387C">
        <w:rPr>
          <w:rFonts w:ascii="Times New Roman" w:hAnsi="Times New Roman"/>
          <w:sz w:val="24"/>
          <w:szCs w:val="24"/>
        </w:rPr>
        <w:t> – ВЕРТЕКС</w:t>
      </w:r>
    </w:p>
    <w:p w14:paraId="0B9C3F2D" w14:textId="6F849094" w:rsidR="0016451E" w:rsidRPr="005D28CD" w:rsidRDefault="001E4C8F" w:rsidP="007A1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Международное непатен</w:t>
      </w:r>
      <w:r w:rsidR="005D28CD">
        <w:rPr>
          <w:rFonts w:ascii="Times New Roman" w:hAnsi="Times New Roman"/>
          <w:b/>
          <w:sz w:val="24"/>
          <w:szCs w:val="24"/>
        </w:rPr>
        <w:t>тованное наименование</w:t>
      </w:r>
      <w:r w:rsidR="0016451E" w:rsidRPr="0016451E">
        <w:rPr>
          <w:rFonts w:ascii="Times New Roman" w:hAnsi="Times New Roman"/>
          <w:b/>
          <w:sz w:val="24"/>
          <w:szCs w:val="24"/>
        </w:rPr>
        <w:t xml:space="preserve">: </w:t>
      </w:r>
      <w:r w:rsidR="00383CD1" w:rsidRPr="00383CD1">
        <w:rPr>
          <w:rFonts w:ascii="Times New Roman" w:hAnsi="Times New Roman"/>
          <w:sz w:val="24"/>
          <w:szCs w:val="24"/>
        </w:rPr>
        <w:t>ибупрофен</w:t>
      </w:r>
    </w:p>
    <w:p w14:paraId="04305CEB" w14:textId="77777777" w:rsidR="0016451E" w:rsidRDefault="0016451E" w:rsidP="007A1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51E">
        <w:rPr>
          <w:rFonts w:ascii="Times New Roman" w:hAnsi="Times New Roman"/>
          <w:b/>
          <w:sz w:val="24"/>
          <w:szCs w:val="24"/>
        </w:rPr>
        <w:t xml:space="preserve">Лекарственная форма: </w:t>
      </w:r>
      <w:r w:rsidR="005D28CD" w:rsidRPr="005D28CD">
        <w:rPr>
          <w:rFonts w:ascii="Times New Roman" w:hAnsi="Times New Roman"/>
          <w:sz w:val="24"/>
          <w:szCs w:val="24"/>
        </w:rPr>
        <w:t>капсулы</w:t>
      </w:r>
    </w:p>
    <w:p w14:paraId="4E69665B" w14:textId="77777777" w:rsidR="0016451E" w:rsidRPr="009C2117" w:rsidRDefault="0016451E" w:rsidP="007A1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899BC" w14:textId="77777777" w:rsidR="00E57D53" w:rsidRDefault="00E57D53" w:rsidP="007A1DD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14:paraId="5F7E919E" w14:textId="77777777" w:rsidR="00E57D53" w:rsidRDefault="00E57D53" w:rsidP="007A1D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капсула содержит:</w:t>
      </w:r>
    </w:p>
    <w:p w14:paraId="15A54FD0" w14:textId="77777777" w:rsidR="00E57D53" w:rsidRDefault="00E57D53" w:rsidP="007A1D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действующее вещество:</w:t>
      </w:r>
      <w:r>
        <w:rPr>
          <w:rFonts w:ascii="Times New Roman" w:hAnsi="Times New Roman"/>
          <w:sz w:val="24"/>
          <w:szCs w:val="24"/>
        </w:rPr>
        <w:t xml:space="preserve"> ибупрофен – 200,0</w:t>
      </w:r>
      <w:r w:rsidR="00383C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мг;</w:t>
      </w:r>
    </w:p>
    <w:p w14:paraId="01F3AA3F" w14:textId="6F7CBF1B" w:rsidR="00E57D53" w:rsidRDefault="00E57D5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вспомогательные вещества: </w:t>
      </w:r>
      <w:r>
        <w:rPr>
          <w:rFonts w:ascii="Times New Roman" w:hAnsi="Times New Roman"/>
          <w:sz w:val="24"/>
          <w:szCs w:val="24"/>
        </w:rPr>
        <w:t xml:space="preserve">натрия цитрат </w:t>
      </w:r>
      <w:proofErr w:type="spellStart"/>
      <w:r>
        <w:rPr>
          <w:rFonts w:ascii="Times New Roman" w:hAnsi="Times New Roman"/>
          <w:sz w:val="24"/>
          <w:szCs w:val="24"/>
        </w:rPr>
        <w:t>дигидрат</w:t>
      </w:r>
      <w:proofErr w:type="spellEnd"/>
      <w:r>
        <w:rPr>
          <w:rFonts w:ascii="Times New Roman" w:hAnsi="Times New Roman"/>
          <w:color w:val="1F497D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кроскармеллоза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</w:t>
      </w:r>
      <w:r>
        <w:rPr>
          <w:rFonts w:ascii="Times New Roman" w:hAnsi="Times New Roman"/>
          <w:color w:val="1F497D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кремния диоксид коллоидный</w:t>
      </w:r>
      <w:r>
        <w:rPr>
          <w:rFonts w:ascii="Times New Roman" w:hAnsi="Times New Roman"/>
          <w:color w:val="1F497D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тальк; магния </w:t>
      </w:r>
      <w:proofErr w:type="spellStart"/>
      <w:r>
        <w:rPr>
          <w:rFonts w:ascii="Times New Roman" w:hAnsi="Times New Roman"/>
          <w:sz w:val="24"/>
          <w:szCs w:val="24"/>
        </w:rPr>
        <w:t>стеарат</w:t>
      </w:r>
      <w:proofErr w:type="spellEnd"/>
      <w:r>
        <w:rPr>
          <w:rFonts w:ascii="Times New Roman" w:hAnsi="Times New Roman"/>
          <w:color w:val="1F497D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натрия </w:t>
      </w:r>
      <w:proofErr w:type="spellStart"/>
      <w:r>
        <w:rPr>
          <w:rFonts w:ascii="Times New Roman" w:hAnsi="Times New Roman"/>
          <w:sz w:val="24"/>
          <w:szCs w:val="24"/>
        </w:rPr>
        <w:t>лаурилсульфат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BD6D187" w14:textId="664A661E" w:rsidR="00E57D53" w:rsidRDefault="00E57D5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AAE">
        <w:rPr>
          <w:rFonts w:ascii="Times New Roman" w:hAnsi="Times New Roman"/>
          <w:i/>
          <w:iCs/>
          <w:sz w:val="24"/>
          <w:szCs w:val="24"/>
          <w:lang w:eastAsia="ru-RU"/>
        </w:rPr>
        <w:t>капсулы твердые желатиновые:</w:t>
      </w:r>
      <w:r w:rsidRPr="00490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0AAE">
        <w:rPr>
          <w:rFonts w:ascii="Times New Roman" w:hAnsi="Times New Roman"/>
          <w:sz w:val="24"/>
          <w:szCs w:val="24"/>
          <w:lang w:eastAsia="ru-RU"/>
        </w:rPr>
        <w:t xml:space="preserve">корпус: </w:t>
      </w:r>
      <w:r w:rsidRPr="00490AAE">
        <w:rPr>
          <w:rFonts w:ascii="Times New Roman" w:hAnsi="Times New Roman"/>
          <w:sz w:val="24"/>
          <w:szCs w:val="24"/>
          <w:lang w:eastAsia="ru-RU"/>
        </w:rPr>
        <w:t>титана диоксид</w:t>
      </w:r>
      <w:r w:rsidRPr="00490AAE">
        <w:rPr>
          <w:rFonts w:ascii="Times New Roman" w:hAnsi="Times New Roman"/>
          <w:color w:val="1F497D"/>
          <w:sz w:val="24"/>
          <w:szCs w:val="24"/>
          <w:lang w:eastAsia="ru-RU"/>
        </w:rPr>
        <w:t>,</w:t>
      </w:r>
      <w:r w:rsidRPr="00490AAE">
        <w:rPr>
          <w:rFonts w:ascii="Times New Roman" w:hAnsi="Times New Roman"/>
          <w:sz w:val="24"/>
          <w:szCs w:val="24"/>
          <w:lang w:eastAsia="ru-RU"/>
        </w:rPr>
        <w:t xml:space="preserve"> желатин</w:t>
      </w:r>
      <w:r w:rsidR="00490AAE">
        <w:rPr>
          <w:rFonts w:ascii="Times New Roman" w:hAnsi="Times New Roman"/>
          <w:sz w:val="24"/>
          <w:szCs w:val="24"/>
          <w:lang w:eastAsia="ru-RU"/>
        </w:rPr>
        <w:t xml:space="preserve">; крышечка: </w:t>
      </w:r>
      <w:r w:rsidR="00490AAE" w:rsidRPr="00490AAE">
        <w:rPr>
          <w:rFonts w:ascii="Times New Roman" w:hAnsi="Times New Roman"/>
          <w:sz w:val="24"/>
          <w:szCs w:val="24"/>
          <w:lang w:eastAsia="ru-RU"/>
        </w:rPr>
        <w:t>титана диоксид</w:t>
      </w:r>
      <w:r w:rsidR="00490AAE" w:rsidRPr="00490AAE">
        <w:rPr>
          <w:rFonts w:ascii="Times New Roman" w:hAnsi="Times New Roman"/>
          <w:color w:val="1F497D"/>
          <w:sz w:val="24"/>
          <w:szCs w:val="24"/>
          <w:lang w:eastAsia="ru-RU"/>
        </w:rPr>
        <w:t>,</w:t>
      </w:r>
      <w:r w:rsidR="00490AAE" w:rsidRPr="00490AAE">
        <w:rPr>
          <w:rFonts w:ascii="Times New Roman" w:hAnsi="Times New Roman"/>
          <w:sz w:val="24"/>
          <w:szCs w:val="24"/>
          <w:lang w:eastAsia="ru-RU"/>
        </w:rPr>
        <w:t xml:space="preserve"> желатин</w:t>
      </w:r>
      <w:r w:rsidRPr="00490AA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B313369" w14:textId="77777777" w:rsidR="001C22AB" w:rsidRPr="009C2117" w:rsidRDefault="001C22AB" w:rsidP="007A1DD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298E2E5E" w14:textId="77777777" w:rsidR="00B063D0" w:rsidRDefault="0016451E" w:rsidP="007A1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7EC4">
        <w:rPr>
          <w:rFonts w:ascii="Times New Roman" w:hAnsi="Times New Roman"/>
          <w:b/>
          <w:sz w:val="24"/>
          <w:szCs w:val="24"/>
        </w:rPr>
        <w:t>Описание</w:t>
      </w:r>
    </w:p>
    <w:p w14:paraId="4E95A34A" w14:textId="77777777" w:rsidR="00FC7EC4" w:rsidRDefault="00FC7EC4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EC4">
        <w:rPr>
          <w:rFonts w:ascii="Times New Roman" w:hAnsi="Times New Roman"/>
          <w:sz w:val="24"/>
          <w:szCs w:val="24"/>
        </w:rPr>
        <w:t>Твердые желатиновые капсулы № 0 белого цвета. Содержимое капсул – порошок белого или почти белого цвета.</w:t>
      </w:r>
    </w:p>
    <w:p w14:paraId="5DA6313C" w14:textId="77777777" w:rsidR="00FC7EC4" w:rsidRPr="00FC7EC4" w:rsidRDefault="00FC7EC4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BC574" w14:textId="77777777" w:rsidR="0016451E" w:rsidRDefault="0016451E" w:rsidP="007A1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51E">
        <w:rPr>
          <w:rFonts w:ascii="Times New Roman" w:hAnsi="Times New Roman"/>
          <w:b/>
          <w:sz w:val="24"/>
          <w:szCs w:val="24"/>
        </w:rPr>
        <w:t>Фармакотерапевтическая группа</w:t>
      </w:r>
    </w:p>
    <w:p w14:paraId="7D92DA3D" w14:textId="77777777" w:rsidR="0016451E" w:rsidRDefault="0016451E" w:rsidP="007A1D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6451E">
        <w:rPr>
          <w:rFonts w:ascii="Times New Roman" w:hAnsi="Times New Roman"/>
          <w:sz w:val="24"/>
          <w:szCs w:val="24"/>
        </w:rPr>
        <w:t>естероидный противовоспалительный препарат (НПВП)</w:t>
      </w:r>
      <w:r>
        <w:rPr>
          <w:rFonts w:ascii="Times New Roman" w:hAnsi="Times New Roman"/>
          <w:sz w:val="24"/>
          <w:szCs w:val="24"/>
        </w:rPr>
        <w:t>.</w:t>
      </w:r>
    </w:p>
    <w:p w14:paraId="05CB53F8" w14:textId="77777777" w:rsidR="0016451E" w:rsidRDefault="0016451E" w:rsidP="007A1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103AB" w14:textId="77777777" w:rsidR="0016451E" w:rsidRDefault="0016451E" w:rsidP="007A1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51E">
        <w:rPr>
          <w:rFonts w:ascii="Times New Roman" w:hAnsi="Times New Roman"/>
          <w:b/>
          <w:sz w:val="24"/>
          <w:szCs w:val="24"/>
        </w:rPr>
        <w:t>Код АТХ</w:t>
      </w:r>
    </w:p>
    <w:p w14:paraId="78D6A842" w14:textId="77777777" w:rsidR="0016451E" w:rsidRDefault="0016451E" w:rsidP="007A1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>М01АЕ01</w:t>
      </w:r>
    </w:p>
    <w:p w14:paraId="5E01F6D1" w14:textId="77777777" w:rsidR="0016451E" w:rsidRPr="0016451E" w:rsidRDefault="0016451E" w:rsidP="007A1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6A019" w14:textId="77777777" w:rsidR="0016451E" w:rsidRPr="0016451E" w:rsidRDefault="0016451E" w:rsidP="007A1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51E">
        <w:rPr>
          <w:rFonts w:ascii="Times New Roman" w:hAnsi="Times New Roman"/>
          <w:b/>
          <w:sz w:val="24"/>
          <w:szCs w:val="24"/>
        </w:rPr>
        <w:t>Фармакологические свойства</w:t>
      </w:r>
    </w:p>
    <w:p w14:paraId="58188F56" w14:textId="77777777" w:rsidR="0016451E" w:rsidRDefault="0016451E" w:rsidP="007A1D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6451E">
        <w:rPr>
          <w:rFonts w:ascii="Times New Roman" w:hAnsi="Times New Roman"/>
          <w:b/>
          <w:i/>
          <w:sz w:val="24"/>
          <w:szCs w:val="24"/>
        </w:rPr>
        <w:t>Фармакодинамика</w:t>
      </w:r>
      <w:proofErr w:type="spellEnd"/>
    </w:p>
    <w:p w14:paraId="6D61CA8D" w14:textId="77777777" w:rsidR="00187EEF" w:rsidRDefault="0016451E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Механизм действия ибупрофена, производного </w:t>
      </w:r>
      <w:proofErr w:type="spellStart"/>
      <w:r w:rsidRPr="0016451E">
        <w:rPr>
          <w:rFonts w:ascii="Times New Roman" w:hAnsi="Times New Roman"/>
          <w:sz w:val="24"/>
          <w:szCs w:val="24"/>
        </w:rPr>
        <w:t>пропионовой</w:t>
      </w:r>
      <w:proofErr w:type="spellEnd"/>
      <w:r w:rsidRPr="0016451E">
        <w:rPr>
          <w:rFonts w:ascii="Times New Roman" w:hAnsi="Times New Roman"/>
          <w:sz w:val="24"/>
          <w:szCs w:val="24"/>
        </w:rPr>
        <w:t xml:space="preserve"> кислоты из группы нестероидных противовоспалительных препаратов (НПВП), обусловлен ингибиров</w:t>
      </w:r>
      <w:r w:rsidR="00796D5E">
        <w:rPr>
          <w:rFonts w:ascii="Times New Roman" w:hAnsi="Times New Roman"/>
          <w:sz w:val="24"/>
          <w:szCs w:val="24"/>
        </w:rPr>
        <w:t xml:space="preserve">анием синтеза простагландинов – </w:t>
      </w:r>
      <w:r w:rsidRPr="0016451E">
        <w:rPr>
          <w:rFonts w:ascii="Times New Roman" w:hAnsi="Times New Roman"/>
          <w:sz w:val="24"/>
          <w:szCs w:val="24"/>
        </w:rPr>
        <w:t xml:space="preserve">медиаторов боли, воспаления и гипертермической реакции. </w:t>
      </w:r>
      <w:proofErr w:type="spellStart"/>
      <w:r w:rsidRPr="0016451E">
        <w:rPr>
          <w:rFonts w:ascii="Times New Roman" w:hAnsi="Times New Roman"/>
          <w:sz w:val="24"/>
          <w:szCs w:val="24"/>
        </w:rPr>
        <w:t>Неизбират</w:t>
      </w:r>
      <w:r w:rsidR="00383CD1">
        <w:rPr>
          <w:rFonts w:ascii="Times New Roman" w:hAnsi="Times New Roman"/>
          <w:sz w:val="24"/>
          <w:szCs w:val="24"/>
        </w:rPr>
        <w:t>ельно</w:t>
      </w:r>
      <w:proofErr w:type="spellEnd"/>
      <w:r w:rsidR="00383CD1">
        <w:rPr>
          <w:rFonts w:ascii="Times New Roman" w:hAnsi="Times New Roman"/>
          <w:sz w:val="24"/>
          <w:szCs w:val="24"/>
        </w:rPr>
        <w:t xml:space="preserve"> блокирует </w:t>
      </w:r>
      <w:proofErr w:type="spellStart"/>
      <w:r w:rsidR="00383CD1">
        <w:rPr>
          <w:rFonts w:ascii="Times New Roman" w:hAnsi="Times New Roman"/>
          <w:sz w:val="24"/>
          <w:szCs w:val="24"/>
        </w:rPr>
        <w:t>циклооксигеназу</w:t>
      </w:r>
      <w:proofErr w:type="spellEnd"/>
      <w:r w:rsidR="00383CD1">
        <w:rPr>
          <w:rFonts w:ascii="Times New Roman" w:hAnsi="Times New Roman"/>
          <w:sz w:val="24"/>
          <w:szCs w:val="24"/>
        </w:rPr>
        <w:t> </w:t>
      </w:r>
      <w:r w:rsidRPr="0016451E">
        <w:rPr>
          <w:rFonts w:ascii="Times New Roman" w:hAnsi="Times New Roman"/>
          <w:sz w:val="24"/>
          <w:szCs w:val="24"/>
        </w:rPr>
        <w:t xml:space="preserve">1 (ЦОГ-1) и </w:t>
      </w:r>
      <w:proofErr w:type="spellStart"/>
      <w:r w:rsidRPr="0016451E">
        <w:rPr>
          <w:rFonts w:ascii="Times New Roman" w:hAnsi="Times New Roman"/>
          <w:sz w:val="24"/>
          <w:szCs w:val="24"/>
        </w:rPr>
        <w:t>циклооксигеназу</w:t>
      </w:r>
      <w:proofErr w:type="spellEnd"/>
      <w:r w:rsidR="00383CD1">
        <w:rPr>
          <w:rFonts w:ascii="Times New Roman" w:hAnsi="Times New Roman"/>
          <w:sz w:val="24"/>
          <w:szCs w:val="24"/>
        </w:rPr>
        <w:t> </w:t>
      </w:r>
      <w:r w:rsidRPr="0016451E">
        <w:rPr>
          <w:rFonts w:ascii="Times New Roman" w:hAnsi="Times New Roman"/>
          <w:sz w:val="24"/>
          <w:szCs w:val="24"/>
        </w:rPr>
        <w:t>2 (ЦОГ-2), вследствие чего тормозит синтез простагландинов. Оказывает быстрое направленное действие против боли (обезболивающее), жаропонижающее и противовоспалительное действие. Кроме того, ибупрофен обратимо ингибирует агре</w:t>
      </w:r>
      <w:r>
        <w:rPr>
          <w:rFonts w:ascii="Times New Roman" w:hAnsi="Times New Roman"/>
          <w:sz w:val="24"/>
          <w:szCs w:val="24"/>
        </w:rPr>
        <w:t xml:space="preserve">гацию тромбоцитов. </w:t>
      </w:r>
    </w:p>
    <w:p w14:paraId="413FAF2F" w14:textId="5BA471BE" w:rsidR="0016451E" w:rsidRPr="0016451E" w:rsidRDefault="0016451E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451E">
        <w:rPr>
          <w:rFonts w:ascii="Times New Roman" w:hAnsi="Times New Roman"/>
          <w:b/>
          <w:i/>
          <w:sz w:val="24"/>
          <w:szCs w:val="24"/>
        </w:rPr>
        <w:t>Фармакокинетика</w:t>
      </w:r>
      <w:proofErr w:type="spellEnd"/>
    </w:p>
    <w:p w14:paraId="27EBE9AB" w14:textId="77777777" w:rsidR="00CE258F" w:rsidRDefault="00CE258F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Всасывание</w:t>
      </w:r>
    </w:p>
    <w:p w14:paraId="2950CF2B" w14:textId="2D7C3451" w:rsidR="00CE258F" w:rsidRDefault="00CE258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58F">
        <w:rPr>
          <w:rFonts w:ascii="Times New Roman" w:hAnsi="Times New Roman"/>
          <w:sz w:val="24"/>
          <w:szCs w:val="24"/>
        </w:rPr>
        <w:t>После приема внутрь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E258F">
        <w:rPr>
          <w:rFonts w:ascii="Times New Roman" w:hAnsi="Times New Roman"/>
          <w:sz w:val="24"/>
          <w:szCs w:val="24"/>
        </w:rPr>
        <w:t>а</w:t>
      </w:r>
      <w:r w:rsidR="0016451E" w:rsidRPr="0016451E">
        <w:rPr>
          <w:rFonts w:ascii="Times New Roman" w:hAnsi="Times New Roman"/>
          <w:sz w:val="24"/>
          <w:szCs w:val="24"/>
        </w:rPr>
        <w:t xml:space="preserve">бсорбция </w:t>
      </w:r>
      <w:r w:rsidR="00796D5E">
        <w:rPr>
          <w:rFonts w:ascii="Times New Roman" w:hAnsi="Times New Roman"/>
          <w:sz w:val="24"/>
          <w:szCs w:val="24"/>
        </w:rPr>
        <w:t>–</w:t>
      </w:r>
      <w:r w:rsidR="0016451E" w:rsidRPr="0016451E">
        <w:rPr>
          <w:rFonts w:ascii="Times New Roman" w:hAnsi="Times New Roman"/>
          <w:sz w:val="24"/>
          <w:szCs w:val="24"/>
        </w:rPr>
        <w:t xml:space="preserve"> высокая, </w:t>
      </w:r>
      <w:r w:rsidR="00813B56">
        <w:rPr>
          <w:rFonts w:ascii="Times New Roman" w:hAnsi="Times New Roman"/>
          <w:sz w:val="24"/>
          <w:szCs w:val="24"/>
        </w:rPr>
        <w:t>ибупрофен</w:t>
      </w:r>
      <w:r w:rsidR="00F4077A">
        <w:rPr>
          <w:rFonts w:ascii="Times New Roman" w:hAnsi="Times New Roman"/>
          <w:sz w:val="24"/>
          <w:szCs w:val="24"/>
        </w:rPr>
        <w:t xml:space="preserve"> </w:t>
      </w:r>
      <w:r w:rsidR="0016451E" w:rsidRPr="0016451E">
        <w:rPr>
          <w:rFonts w:ascii="Times New Roman" w:hAnsi="Times New Roman"/>
          <w:sz w:val="24"/>
          <w:szCs w:val="24"/>
        </w:rPr>
        <w:t>быстро и практически полностью всасывается 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16451E" w:rsidRPr="0016451E">
        <w:rPr>
          <w:rFonts w:ascii="Times New Roman" w:hAnsi="Times New Roman"/>
          <w:sz w:val="24"/>
          <w:szCs w:val="24"/>
        </w:rPr>
        <w:t>желудочно-</w:t>
      </w:r>
      <w:r w:rsidR="0016451E" w:rsidRPr="00A365CF">
        <w:rPr>
          <w:rFonts w:ascii="Times New Roman" w:hAnsi="Times New Roman"/>
          <w:sz w:val="24"/>
          <w:szCs w:val="24"/>
        </w:rPr>
        <w:t>кишечного тракта (ЖКТ)</w:t>
      </w:r>
      <w:r w:rsidR="0087168F" w:rsidRPr="00A365CF">
        <w:rPr>
          <w:rFonts w:ascii="Times New Roman" w:hAnsi="Times New Roman"/>
          <w:sz w:val="24"/>
          <w:szCs w:val="24"/>
        </w:rPr>
        <w:t>, с последующим быстрым распространением по всему организму</w:t>
      </w:r>
      <w:r w:rsidR="0016451E" w:rsidRPr="00A365CF">
        <w:rPr>
          <w:rFonts w:ascii="Times New Roman" w:hAnsi="Times New Roman"/>
          <w:sz w:val="24"/>
          <w:szCs w:val="24"/>
        </w:rPr>
        <w:t>.</w:t>
      </w:r>
      <w:r w:rsidR="0087168F" w:rsidRPr="00A365CF">
        <w:rPr>
          <w:rFonts w:ascii="Times New Roman" w:hAnsi="Times New Roman"/>
          <w:sz w:val="24"/>
          <w:szCs w:val="24"/>
        </w:rPr>
        <w:t xml:space="preserve"> Максимальная концентрация (С</w:t>
      </w:r>
      <w:proofErr w:type="gramStart"/>
      <w:r w:rsidR="0087168F" w:rsidRPr="00A365CF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proofErr w:type="gramEnd"/>
      <w:r w:rsidR="0087168F" w:rsidRPr="00A365CF">
        <w:rPr>
          <w:rFonts w:ascii="Times New Roman" w:hAnsi="Times New Roman"/>
          <w:sz w:val="24"/>
          <w:szCs w:val="24"/>
          <w:vertAlign w:val="subscript"/>
        </w:rPr>
        <w:t>ах</w:t>
      </w:r>
      <w:r w:rsidR="0087168F" w:rsidRPr="00A365CF">
        <w:rPr>
          <w:rFonts w:ascii="Times New Roman" w:hAnsi="Times New Roman"/>
          <w:sz w:val="24"/>
          <w:szCs w:val="24"/>
        </w:rPr>
        <w:t xml:space="preserve">) ибупрофена в </w:t>
      </w:r>
      <w:r w:rsidR="0087168F" w:rsidRPr="0039646E">
        <w:rPr>
          <w:rFonts w:ascii="Times New Roman" w:hAnsi="Times New Roman"/>
          <w:sz w:val="24"/>
          <w:szCs w:val="24"/>
        </w:rPr>
        <w:t>плазме достигается через 35</w:t>
      </w:r>
      <w:r w:rsidR="00A365CF" w:rsidRPr="0039646E">
        <w:rPr>
          <w:rFonts w:ascii="Times New Roman" w:hAnsi="Times New Roman"/>
          <w:sz w:val="24"/>
          <w:szCs w:val="24"/>
        </w:rPr>
        <w:t>-40</w:t>
      </w:r>
      <w:r w:rsidR="00B81EB3" w:rsidRPr="0039646E">
        <w:rPr>
          <w:rFonts w:ascii="Times New Roman" w:hAnsi="Times New Roman"/>
          <w:sz w:val="24"/>
          <w:szCs w:val="24"/>
        </w:rPr>
        <w:t> </w:t>
      </w:r>
      <w:r w:rsidR="0087168F" w:rsidRPr="0039646E">
        <w:rPr>
          <w:rFonts w:ascii="Times New Roman" w:hAnsi="Times New Roman"/>
          <w:sz w:val="24"/>
          <w:szCs w:val="24"/>
        </w:rPr>
        <w:t>минут</w:t>
      </w:r>
      <w:r w:rsidR="00A365CF" w:rsidRPr="0039646E">
        <w:rPr>
          <w:rFonts w:ascii="Times New Roman" w:hAnsi="Times New Roman"/>
          <w:sz w:val="24"/>
          <w:szCs w:val="24"/>
        </w:rPr>
        <w:t>.</w:t>
      </w:r>
      <w:r w:rsidR="0087168F" w:rsidRPr="0039646E">
        <w:rPr>
          <w:rFonts w:ascii="Times New Roman" w:hAnsi="Times New Roman"/>
          <w:sz w:val="24"/>
          <w:szCs w:val="24"/>
        </w:rPr>
        <w:t xml:space="preserve"> Прием </w:t>
      </w:r>
      <w:r w:rsidR="00FB78FA" w:rsidRPr="0039646E">
        <w:rPr>
          <w:rFonts w:ascii="Times New Roman" w:hAnsi="Times New Roman"/>
          <w:sz w:val="24"/>
          <w:szCs w:val="24"/>
        </w:rPr>
        <w:t>препарата</w:t>
      </w:r>
      <w:r w:rsidR="0087168F" w:rsidRPr="0039646E">
        <w:rPr>
          <w:rFonts w:ascii="Times New Roman" w:hAnsi="Times New Roman"/>
          <w:sz w:val="24"/>
          <w:szCs w:val="24"/>
        </w:rPr>
        <w:t xml:space="preserve"> вместе с едой может увеличивать</w:t>
      </w:r>
      <w:r w:rsidR="0087168F">
        <w:rPr>
          <w:rFonts w:ascii="Times New Roman" w:hAnsi="Times New Roman"/>
          <w:sz w:val="24"/>
          <w:szCs w:val="24"/>
        </w:rPr>
        <w:t xml:space="preserve"> время достижения максимальной концентрации </w:t>
      </w:r>
      <w:r w:rsidR="0087168F" w:rsidRPr="0016451E">
        <w:rPr>
          <w:rFonts w:ascii="Times New Roman" w:hAnsi="Times New Roman"/>
          <w:sz w:val="24"/>
          <w:szCs w:val="24"/>
        </w:rPr>
        <w:t>(</w:t>
      </w:r>
      <w:r w:rsidR="0087168F">
        <w:rPr>
          <w:rFonts w:ascii="Times New Roman" w:hAnsi="Times New Roman"/>
          <w:sz w:val="24"/>
          <w:szCs w:val="24"/>
        </w:rPr>
        <w:t>Т</w:t>
      </w:r>
      <w:r w:rsidR="0087168F" w:rsidRPr="0016451E">
        <w:rPr>
          <w:rFonts w:ascii="Times New Roman" w:hAnsi="Times New Roman"/>
          <w:sz w:val="24"/>
          <w:szCs w:val="24"/>
        </w:rPr>
        <w:t>С</w:t>
      </w:r>
      <w:proofErr w:type="gramStart"/>
      <w:r w:rsidR="0087168F" w:rsidRPr="0016451E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proofErr w:type="gramEnd"/>
      <w:r w:rsidR="0087168F" w:rsidRPr="0016451E">
        <w:rPr>
          <w:rFonts w:ascii="Times New Roman" w:hAnsi="Times New Roman"/>
          <w:sz w:val="24"/>
          <w:szCs w:val="24"/>
          <w:vertAlign w:val="subscript"/>
        </w:rPr>
        <w:t>ах</w:t>
      </w:r>
      <w:r w:rsidR="0087168F" w:rsidRPr="0016451E">
        <w:rPr>
          <w:rFonts w:ascii="Times New Roman" w:hAnsi="Times New Roman"/>
          <w:sz w:val="24"/>
          <w:szCs w:val="24"/>
        </w:rPr>
        <w:t>)</w:t>
      </w:r>
      <w:r w:rsidR="0087168F">
        <w:rPr>
          <w:rFonts w:ascii="Times New Roman" w:hAnsi="Times New Roman"/>
          <w:sz w:val="24"/>
          <w:szCs w:val="24"/>
        </w:rPr>
        <w:t xml:space="preserve">. </w:t>
      </w:r>
    </w:p>
    <w:p w14:paraId="6A661A8B" w14:textId="77777777" w:rsidR="003E6E9E" w:rsidRPr="003E6E9E" w:rsidRDefault="00CE258F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6E9E">
        <w:rPr>
          <w:rFonts w:ascii="Times New Roman" w:hAnsi="Times New Roman"/>
          <w:i/>
          <w:sz w:val="24"/>
          <w:szCs w:val="24"/>
        </w:rPr>
        <w:t>Распределение</w:t>
      </w:r>
    </w:p>
    <w:p w14:paraId="6876B8CF" w14:textId="1CD8BEB2" w:rsidR="00062225" w:rsidRDefault="003E6E9E" w:rsidP="00062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Связь с белками плазмы крови </w:t>
      </w:r>
      <w:r w:rsidR="00FB78FA">
        <w:rPr>
          <w:rFonts w:ascii="Times New Roman" w:hAnsi="Times New Roman"/>
          <w:sz w:val="24"/>
          <w:szCs w:val="24"/>
        </w:rPr>
        <w:t xml:space="preserve">– около </w:t>
      </w:r>
      <w:r w:rsidRPr="0016451E">
        <w:rPr>
          <w:rFonts w:ascii="Times New Roman" w:hAnsi="Times New Roman"/>
          <w:sz w:val="24"/>
          <w:szCs w:val="24"/>
        </w:rPr>
        <w:t>9</w:t>
      </w:r>
      <w:r w:rsidR="00FB78F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 %. </w:t>
      </w:r>
      <w:r w:rsidRPr="0016451E">
        <w:rPr>
          <w:rFonts w:ascii="Times New Roman" w:hAnsi="Times New Roman"/>
          <w:sz w:val="24"/>
          <w:szCs w:val="24"/>
        </w:rPr>
        <w:t>Медленно проникает в полость суставов, задерживается в синовиальной жидкости, создавая в ней большие концентрации, чем в плазме крови.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71E77C" w14:textId="01C0EB64" w:rsidR="00062225" w:rsidRDefault="00062225" w:rsidP="000622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Метаболизм</w:t>
      </w:r>
    </w:p>
    <w:p w14:paraId="6112F9D2" w14:textId="026AFB22" w:rsidR="00062225" w:rsidRPr="00062225" w:rsidRDefault="00062225" w:rsidP="000622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>После абсорбции около 60</w:t>
      </w:r>
      <w:r>
        <w:rPr>
          <w:rFonts w:ascii="Times New Roman" w:hAnsi="Times New Roman"/>
          <w:sz w:val="24"/>
          <w:szCs w:val="24"/>
        </w:rPr>
        <w:t> </w:t>
      </w:r>
      <w:r w:rsidRPr="0016451E">
        <w:rPr>
          <w:rFonts w:ascii="Times New Roman" w:hAnsi="Times New Roman"/>
          <w:sz w:val="24"/>
          <w:szCs w:val="24"/>
        </w:rPr>
        <w:t xml:space="preserve">% фармакологически неактивной R-формы медленно трансформируется в </w:t>
      </w:r>
      <w:proofErr w:type="gramStart"/>
      <w:r w:rsidRPr="0016451E">
        <w:rPr>
          <w:rFonts w:ascii="Times New Roman" w:hAnsi="Times New Roman"/>
          <w:sz w:val="24"/>
          <w:szCs w:val="24"/>
        </w:rPr>
        <w:t>активную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6451E">
        <w:rPr>
          <w:rFonts w:ascii="Times New Roman" w:hAnsi="Times New Roman"/>
          <w:sz w:val="24"/>
          <w:szCs w:val="24"/>
        </w:rPr>
        <w:t>S-форму. Подвергается метаболизму в печени.</w:t>
      </w:r>
    </w:p>
    <w:p w14:paraId="435FA4FE" w14:textId="0799F8D0" w:rsidR="00062225" w:rsidRPr="00062225" w:rsidRDefault="00062225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225">
        <w:rPr>
          <w:rFonts w:ascii="Times New Roman" w:hAnsi="Times New Roman"/>
          <w:i/>
          <w:sz w:val="24"/>
          <w:szCs w:val="24"/>
        </w:rPr>
        <w:t>Выведение</w:t>
      </w:r>
    </w:p>
    <w:p w14:paraId="433068DA" w14:textId="4ED7BEDB" w:rsidR="0016451E" w:rsidRPr="0016451E" w:rsidRDefault="0006222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>Выводится почками</w:t>
      </w:r>
      <w:r w:rsidR="00110915">
        <w:rPr>
          <w:rFonts w:ascii="Times New Roman" w:hAnsi="Times New Roman"/>
          <w:sz w:val="24"/>
          <w:szCs w:val="24"/>
        </w:rPr>
        <w:t xml:space="preserve"> – 90</w:t>
      </w:r>
      <w:r w:rsidR="00B81EB3">
        <w:rPr>
          <w:rFonts w:ascii="Times New Roman" w:hAnsi="Times New Roman"/>
          <w:sz w:val="24"/>
          <w:szCs w:val="24"/>
        </w:rPr>
        <w:t> </w:t>
      </w:r>
      <w:r w:rsidR="00110915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(в неизмененном виде не более 1 %)</w:t>
      </w:r>
      <w:r w:rsidR="00FC6DE2">
        <w:rPr>
          <w:rFonts w:ascii="Times New Roman" w:hAnsi="Times New Roman"/>
          <w:sz w:val="24"/>
          <w:szCs w:val="24"/>
        </w:rPr>
        <w:t xml:space="preserve"> </w:t>
      </w:r>
      <w:r w:rsidR="009D01E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16451E">
        <w:rPr>
          <w:rFonts w:ascii="Times New Roman" w:hAnsi="Times New Roman"/>
          <w:sz w:val="24"/>
          <w:szCs w:val="24"/>
        </w:rPr>
        <w:t xml:space="preserve"> в меньшей степени</w:t>
      </w:r>
      <w:r w:rsidR="00385A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51E">
        <w:rPr>
          <w:rFonts w:ascii="Times New Roman" w:hAnsi="Times New Roman"/>
          <w:sz w:val="24"/>
          <w:szCs w:val="24"/>
        </w:rPr>
        <w:t>с желчью</w:t>
      </w:r>
      <w:r>
        <w:rPr>
          <w:rFonts w:ascii="Times New Roman" w:hAnsi="Times New Roman"/>
          <w:sz w:val="24"/>
          <w:szCs w:val="24"/>
        </w:rPr>
        <w:t>.</w:t>
      </w:r>
      <w:r w:rsidRPr="00062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6451E">
        <w:rPr>
          <w:rFonts w:ascii="Times New Roman" w:hAnsi="Times New Roman"/>
          <w:sz w:val="24"/>
          <w:szCs w:val="24"/>
        </w:rPr>
        <w:t>ериод полувыведения (Т</w:t>
      </w:r>
      <w:proofErr w:type="gramStart"/>
      <w:r w:rsidRPr="009B20F6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9B20F6">
        <w:rPr>
          <w:rFonts w:ascii="Times New Roman" w:hAnsi="Times New Roman"/>
          <w:sz w:val="24"/>
          <w:szCs w:val="24"/>
          <w:vertAlign w:val="subscript"/>
        </w:rPr>
        <w:t>/2</w:t>
      </w:r>
      <w:r w:rsidRPr="0016451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Pr="0016451E">
        <w:rPr>
          <w:rFonts w:ascii="Times New Roman" w:hAnsi="Times New Roman"/>
          <w:sz w:val="24"/>
          <w:szCs w:val="24"/>
        </w:rPr>
        <w:t xml:space="preserve"> </w:t>
      </w:r>
      <w:r w:rsidR="00E47F70">
        <w:rPr>
          <w:rFonts w:ascii="Times New Roman" w:hAnsi="Times New Roman"/>
          <w:sz w:val="24"/>
          <w:szCs w:val="24"/>
        </w:rPr>
        <w:t>1,8</w:t>
      </w:r>
      <w:r w:rsidR="00B81EB3">
        <w:rPr>
          <w:rFonts w:ascii="Times New Roman" w:hAnsi="Times New Roman"/>
          <w:sz w:val="24"/>
          <w:szCs w:val="24"/>
        </w:rPr>
        <w:t>-</w:t>
      </w:r>
      <w:r w:rsidR="00E47F70">
        <w:rPr>
          <w:rFonts w:ascii="Times New Roman" w:hAnsi="Times New Roman"/>
          <w:sz w:val="24"/>
          <w:szCs w:val="24"/>
        </w:rPr>
        <w:t>3,5</w:t>
      </w:r>
      <w:r>
        <w:rPr>
          <w:rFonts w:ascii="Times New Roman" w:hAnsi="Times New Roman"/>
          <w:sz w:val="24"/>
          <w:szCs w:val="24"/>
        </w:rPr>
        <w:t> </w:t>
      </w:r>
      <w:r w:rsidRPr="0016451E">
        <w:rPr>
          <w:rFonts w:ascii="Times New Roman" w:hAnsi="Times New Roman"/>
          <w:sz w:val="24"/>
          <w:szCs w:val="24"/>
        </w:rPr>
        <w:t>часа.</w:t>
      </w:r>
    </w:p>
    <w:p w14:paraId="398B8B92" w14:textId="397620C7" w:rsidR="0025292D" w:rsidRDefault="0025292D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ограниченных исследованиях ибупрофен обнаруживался в грудном молоке в очень низких концентрациях.</w:t>
      </w:r>
    </w:p>
    <w:p w14:paraId="223C9D42" w14:textId="77777777" w:rsidR="00062225" w:rsidRPr="0016451E" w:rsidRDefault="0006222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C4192" w14:textId="77777777" w:rsidR="009B20F6" w:rsidRDefault="009B20F6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0F6">
        <w:rPr>
          <w:rFonts w:ascii="Times New Roman" w:hAnsi="Times New Roman"/>
          <w:b/>
          <w:sz w:val="24"/>
          <w:szCs w:val="24"/>
        </w:rPr>
        <w:t>Показания к применению</w:t>
      </w:r>
    </w:p>
    <w:p w14:paraId="3E43FF0D" w14:textId="7A2394D6" w:rsidR="002F584A" w:rsidRDefault="009B20F6" w:rsidP="007A1DD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584A">
        <w:rPr>
          <w:rFonts w:ascii="Times New Roman" w:hAnsi="Times New Roman"/>
          <w:sz w:val="24"/>
          <w:szCs w:val="24"/>
        </w:rPr>
        <w:t>головн</w:t>
      </w:r>
      <w:r w:rsidR="002F584A">
        <w:rPr>
          <w:rFonts w:ascii="Times New Roman" w:hAnsi="Times New Roman"/>
          <w:sz w:val="24"/>
          <w:szCs w:val="24"/>
        </w:rPr>
        <w:t>ая</w:t>
      </w:r>
      <w:r w:rsidRPr="002F584A">
        <w:rPr>
          <w:rFonts w:ascii="Times New Roman" w:hAnsi="Times New Roman"/>
          <w:sz w:val="24"/>
          <w:szCs w:val="24"/>
        </w:rPr>
        <w:t xml:space="preserve"> бол</w:t>
      </w:r>
      <w:r w:rsidR="002F584A">
        <w:rPr>
          <w:rFonts w:ascii="Times New Roman" w:hAnsi="Times New Roman"/>
          <w:sz w:val="24"/>
          <w:szCs w:val="24"/>
        </w:rPr>
        <w:t>ь;</w:t>
      </w:r>
    </w:p>
    <w:p w14:paraId="519C740E" w14:textId="77777777" w:rsidR="002F584A" w:rsidRDefault="009B20F6" w:rsidP="007A1DD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584A">
        <w:rPr>
          <w:rFonts w:ascii="Times New Roman" w:hAnsi="Times New Roman"/>
          <w:sz w:val="24"/>
          <w:szCs w:val="24"/>
        </w:rPr>
        <w:t>мигрен</w:t>
      </w:r>
      <w:r w:rsidR="002F584A">
        <w:rPr>
          <w:rFonts w:ascii="Times New Roman" w:hAnsi="Times New Roman"/>
          <w:sz w:val="24"/>
          <w:szCs w:val="24"/>
        </w:rPr>
        <w:t>ь;</w:t>
      </w:r>
      <w:r w:rsidRPr="002F584A">
        <w:rPr>
          <w:rFonts w:ascii="Times New Roman" w:hAnsi="Times New Roman"/>
          <w:sz w:val="24"/>
          <w:szCs w:val="24"/>
        </w:rPr>
        <w:t xml:space="preserve"> </w:t>
      </w:r>
    </w:p>
    <w:p w14:paraId="7A1D3139" w14:textId="77777777" w:rsidR="002F584A" w:rsidRDefault="009B20F6" w:rsidP="007A1DD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584A">
        <w:rPr>
          <w:rFonts w:ascii="Times New Roman" w:hAnsi="Times New Roman"/>
          <w:sz w:val="24"/>
          <w:szCs w:val="24"/>
        </w:rPr>
        <w:t>зубн</w:t>
      </w:r>
      <w:r w:rsidR="002F584A">
        <w:rPr>
          <w:rFonts w:ascii="Times New Roman" w:hAnsi="Times New Roman"/>
          <w:sz w:val="24"/>
          <w:szCs w:val="24"/>
        </w:rPr>
        <w:t>ая боль;</w:t>
      </w:r>
      <w:r w:rsidRPr="002F584A">
        <w:rPr>
          <w:rFonts w:ascii="Times New Roman" w:hAnsi="Times New Roman"/>
          <w:sz w:val="24"/>
          <w:szCs w:val="24"/>
        </w:rPr>
        <w:t xml:space="preserve"> </w:t>
      </w:r>
    </w:p>
    <w:p w14:paraId="4CF64660" w14:textId="5121D82C" w:rsidR="002F584A" w:rsidRDefault="009B20F6" w:rsidP="007A1DD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584A">
        <w:rPr>
          <w:rFonts w:ascii="Times New Roman" w:hAnsi="Times New Roman"/>
          <w:sz w:val="24"/>
          <w:szCs w:val="24"/>
        </w:rPr>
        <w:t>болезненны</w:t>
      </w:r>
      <w:r w:rsidR="002F584A">
        <w:rPr>
          <w:rFonts w:ascii="Times New Roman" w:hAnsi="Times New Roman"/>
          <w:sz w:val="24"/>
          <w:szCs w:val="24"/>
        </w:rPr>
        <w:t>е</w:t>
      </w:r>
      <w:r w:rsidRPr="002F584A">
        <w:rPr>
          <w:rFonts w:ascii="Times New Roman" w:hAnsi="Times New Roman"/>
          <w:sz w:val="24"/>
          <w:szCs w:val="24"/>
        </w:rPr>
        <w:t xml:space="preserve"> менструаци</w:t>
      </w:r>
      <w:r w:rsidR="002F584A">
        <w:rPr>
          <w:rFonts w:ascii="Times New Roman" w:hAnsi="Times New Roman"/>
          <w:sz w:val="24"/>
          <w:szCs w:val="24"/>
        </w:rPr>
        <w:t>и;</w:t>
      </w:r>
    </w:p>
    <w:p w14:paraId="1EF6B5A8" w14:textId="50F754C6" w:rsidR="002F584A" w:rsidRDefault="007D2569" w:rsidP="007A1DD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невралгия</w:t>
      </w:r>
      <w:r w:rsidR="002F584A">
        <w:rPr>
          <w:rFonts w:ascii="Times New Roman" w:hAnsi="Times New Roman"/>
          <w:sz w:val="24"/>
          <w:szCs w:val="24"/>
        </w:rPr>
        <w:t>;</w:t>
      </w:r>
      <w:r w:rsidR="009B20F6" w:rsidRPr="002F584A">
        <w:rPr>
          <w:rFonts w:ascii="Times New Roman" w:hAnsi="Times New Roman"/>
          <w:sz w:val="24"/>
          <w:szCs w:val="24"/>
        </w:rPr>
        <w:t xml:space="preserve"> </w:t>
      </w:r>
    </w:p>
    <w:p w14:paraId="79A3AD44" w14:textId="77777777" w:rsidR="00C66B4B" w:rsidRDefault="007D2569" w:rsidP="007A1DD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</w:t>
      </w:r>
      <w:r w:rsidR="002F584A">
        <w:rPr>
          <w:rFonts w:ascii="Times New Roman" w:hAnsi="Times New Roman"/>
          <w:sz w:val="24"/>
          <w:szCs w:val="24"/>
        </w:rPr>
        <w:t xml:space="preserve"> в спине;</w:t>
      </w:r>
      <w:r w:rsidR="009B20F6" w:rsidRPr="002F584A">
        <w:rPr>
          <w:rFonts w:ascii="Times New Roman" w:hAnsi="Times New Roman"/>
          <w:sz w:val="24"/>
          <w:szCs w:val="24"/>
        </w:rPr>
        <w:t xml:space="preserve"> </w:t>
      </w:r>
    </w:p>
    <w:p w14:paraId="50B846DA" w14:textId="2DD4B0CA" w:rsidR="00C66B4B" w:rsidRDefault="009B20F6" w:rsidP="007A1DD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584A">
        <w:rPr>
          <w:rFonts w:ascii="Times New Roman" w:hAnsi="Times New Roman"/>
          <w:sz w:val="24"/>
          <w:szCs w:val="24"/>
        </w:rPr>
        <w:t>мышечны</w:t>
      </w:r>
      <w:r w:rsidR="00C66B4B">
        <w:rPr>
          <w:rFonts w:ascii="Times New Roman" w:hAnsi="Times New Roman"/>
          <w:sz w:val="24"/>
          <w:szCs w:val="24"/>
        </w:rPr>
        <w:t>е</w:t>
      </w:r>
      <w:r w:rsidR="007D2569">
        <w:rPr>
          <w:rFonts w:ascii="Times New Roman" w:hAnsi="Times New Roman"/>
          <w:sz w:val="24"/>
          <w:szCs w:val="24"/>
        </w:rPr>
        <w:t xml:space="preserve"> и</w:t>
      </w:r>
      <w:r w:rsidR="00E12A1D">
        <w:rPr>
          <w:rFonts w:ascii="Times New Roman" w:hAnsi="Times New Roman"/>
          <w:sz w:val="24"/>
          <w:szCs w:val="24"/>
        </w:rPr>
        <w:t xml:space="preserve"> </w:t>
      </w:r>
      <w:r w:rsidR="007D2569">
        <w:rPr>
          <w:rFonts w:ascii="Times New Roman" w:hAnsi="Times New Roman"/>
          <w:sz w:val="24"/>
          <w:szCs w:val="24"/>
        </w:rPr>
        <w:t>ревматические боли;</w:t>
      </w:r>
    </w:p>
    <w:p w14:paraId="488302D8" w14:textId="19C448D9" w:rsidR="009B20F6" w:rsidRPr="002F584A" w:rsidRDefault="009B20F6" w:rsidP="007A1DD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584A">
        <w:rPr>
          <w:rFonts w:ascii="Times New Roman" w:hAnsi="Times New Roman"/>
          <w:sz w:val="24"/>
          <w:szCs w:val="24"/>
        </w:rPr>
        <w:t>лихорадочн</w:t>
      </w:r>
      <w:r w:rsidR="00F9622B">
        <w:rPr>
          <w:rFonts w:ascii="Times New Roman" w:hAnsi="Times New Roman"/>
          <w:sz w:val="24"/>
          <w:szCs w:val="24"/>
        </w:rPr>
        <w:t>ое</w:t>
      </w:r>
      <w:r w:rsidRPr="002F584A">
        <w:rPr>
          <w:rFonts w:ascii="Times New Roman" w:hAnsi="Times New Roman"/>
          <w:sz w:val="24"/>
          <w:szCs w:val="24"/>
        </w:rPr>
        <w:t xml:space="preserve"> состояни</w:t>
      </w:r>
      <w:r w:rsidR="00F9622B">
        <w:rPr>
          <w:rFonts w:ascii="Times New Roman" w:hAnsi="Times New Roman"/>
          <w:sz w:val="24"/>
          <w:szCs w:val="24"/>
        </w:rPr>
        <w:t>е</w:t>
      </w:r>
      <w:r w:rsidRPr="002F584A">
        <w:rPr>
          <w:rFonts w:ascii="Times New Roman" w:hAnsi="Times New Roman"/>
          <w:sz w:val="24"/>
          <w:szCs w:val="24"/>
        </w:rPr>
        <w:t xml:space="preserve"> при гриппе и простудных заболеваниях.</w:t>
      </w:r>
    </w:p>
    <w:p w14:paraId="6510F6A7" w14:textId="77777777" w:rsidR="009B20F6" w:rsidRPr="00470C74" w:rsidRDefault="009B20F6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34ADE" w14:textId="77777777" w:rsidR="009B20F6" w:rsidRPr="009B20F6" w:rsidRDefault="009B20F6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0F6">
        <w:rPr>
          <w:rFonts w:ascii="Times New Roman" w:hAnsi="Times New Roman"/>
          <w:b/>
          <w:sz w:val="24"/>
          <w:szCs w:val="24"/>
        </w:rPr>
        <w:t>Противопоказания</w:t>
      </w:r>
    </w:p>
    <w:p w14:paraId="02EC1D90" w14:textId="00903FC2" w:rsidR="002F584A" w:rsidRDefault="009B20F6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B20F6">
        <w:rPr>
          <w:rFonts w:ascii="Times New Roman" w:hAnsi="Times New Roman"/>
          <w:sz w:val="24"/>
          <w:szCs w:val="24"/>
        </w:rPr>
        <w:t xml:space="preserve">гиперчувствительность к ибупрофену </w:t>
      </w:r>
      <w:r w:rsidRPr="00385A90">
        <w:rPr>
          <w:rFonts w:ascii="Times New Roman" w:hAnsi="Times New Roman"/>
          <w:sz w:val="24"/>
          <w:szCs w:val="24"/>
        </w:rPr>
        <w:t>или</w:t>
      </w:r>
      <w:r w:rsidRPr="009B20F6">
        <w:rPr>
          <w:rFonts w:ascii="Times New Roman" w:hAnsi="Times New Roman"/>
          <w:sz w:val="24"/>
          <w:szCs w:val="24"/>
        </w:rPr>
        <w:t xml:space="preserve"> любому из компонентов, входящих в состав препарата;</w:t>
      </w:r>
    </w:p>
    <w:p w14:paraId="5C3A11DC" w14:textId="3ACC1192" w:rsidR="000E3802" w:rsidRDefault="000E3802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реакции гиперчувствительности к ибупрофену, ацетилсалициловой кислоте и другим НПВП в анамнезе (</w:t>
      </w:r>
      <w:proofErr w:type="spellStart"/>
      <w:r>
        <w:rPr>
          <w:rFonts w:ascii="Times New Roman" w:hAnsi="Times New Roman"/>
          <w:sz w:val="24"/>
          <w:szCs w:val="24"/>
        </w:rPr>
        <w:t>бронхообструкция</w:t>
      </w:r>
      <w:proofErr w:type="spellEnd"/>
      <w:r>
        <w:rPr>
          <w:rFonts w:ascii="Times New Roman" w:hAnsi="Times New Roman"/>
          <w:sz w:val="24"/>
          <w:szCs w:val="24"/>
        </w:rPr>
        <w:t>, ринит, крапивница); полный или неполный синдром непереносимости ацетилсалициловой кислоты (</w:t>
      </w:r>
      <w:proofErr w:type="spellStart"/>
      <w:r>
        <w:rPr>
          <w:rFonts w:ascii="Times New Roman" w:hAnsi="Times New Roman"/>
          <w:sz w:val="24"/>
          <w:szCs w:val="24"/>
        </w:rPr>
        <w:t>риносинусит</w:t>
      </w:r>
      <w:proofErr w:type="spellEnd"/>
      <w:r>
        <w:rPr>
          <w:rFonts w:ascii="Times New Roman" w:hAnsi="Times New Roman"/>
          <w:sz w:val="24"/>
          <w:szCs w:val="24"/>
        </w:rPr>
        <w:t>, крапивница, полипы слизистой оболочки носа, бронхиальная астма);</w:t>
      </w:r>
    </w:p>
    <w:p w14:paraId="4E78B599" w14:textId="77777777" w:rsidR="00C66B4B" w:rsidRDefault="009B20F6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эрозивно-язвенные заболевания органов </w:t>
      </w:r>
      <w:r w:rsidR="00796D5E">
        <w:rPr>
          <w:rFonts w:ascii="Times New Roman" w:hAnsi="Times New Roman"/>
          <w:sz w:val="24"/>
          <w:szCs w:val="24"/>
        </w:rPr>
        <w:t>ЖКТ</w:t>
      </w:r>
      <w:r w:rsidRPr="00C66B4B">
        <w:rPr>
          <w:rFonts w:ascii="Times New Roman" w:hAnsi="Times New Roman"/>
          <w:sz w:val="24"/>
          <w:szCs w:val="24"/>
        </w:rPr>
        <w:t xml:space="preserve"> (в том числе язвенная болезнь желудка и двенадцатиперстной кишки, болезнь Крона, язвенный колит) или язвенное кровотечение в активной фазе или в анамнезе (два или более подтвержденных эпизода язвенной боле</w:t>
      </w:r>
      <w:r w:rsidR="00C66B4B">
        <w:rPr>
          <w:rFonts w:ascii="Times New Roman" w:hAnsi="Times New Roman"/>
          <w:sz w:val="24"/>
          <w:szCs w:val="24"/>
        </w:rPr>
        <w:t>зни или язвенного кровотечения);</w:t>
      </w:r>
    </w:p>
    <w:p w14:paraId="07DB8BB9" w14:textId="5ED14E05" w:rsidR="00C66B4B" w:rsidRDefault="009B20F6" w:rsidP="003111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кровотечение или перфорация язвы </w:t>
      </w:r>
      <w:r w:rsidR="00796D5E">
        <w:rPr>
          <w:rFonts w:ascii="Times New Roman" w:hAnsi="Times New Roman"/>
          <w:sz w:val="24"/>
          <w:szCs w:val="24"/>
        </w:rPr>
        <w:t>ЖКТ</w:t>
      </w:r>
      <w:r w:rsidRPr="00C66B4B">
        <w:rPr>
          <w:rFonts w:ascii="Times New Roman" w:hAnsi="Times New Roman"/>
          <w:sz w:val="24"/>
          <w:szCs w:val="24"/>
        </w:rPr>
        <w:t xml:space="preserve"> в анамнезе, </w:t>
      </w:r>
      <w:r w:rsidR="0006588E" w:rsidRPr="00C66B4B">
        <w:rPr>
          <w:rFonts w:ascii="Times New Roman" w:hAnsi="Times New Roman"/>
          <w:sz w:val="24"/>
          <w:szCs w:val="24"/>
        </w:rPr>
        <w:t>с</w:t>
      </w:r>
      <w:r w:rsidR="0006588E">
        <w:rPr>
          <w:rFonts w:ascii="Times New Roman" w:hAnsi="Times New Roman"/>
          <w:sz w:val="24"/>
          <w:szCs w:val="24"/>
        </w:rPr>
        <w:t xml:space="preserve">вязанные с </w:t>
      </w:r>
      <w:r w:rsidR="00C66B4B">
        <w:rPr>
          <w:rFonts w:ascii="Times New Roman" w:hAnsi="Times New Roman"/>
          <w:sz w:val="24"/>
          <w:szCs w:val="24"/>
        </w:rPr>
        <w:t xml:space="preserve">применением НПВП; </w:t>
      </w:r>
    </w:p>
    <w:p w14:paraId="0C8BE338" w14:textId="77777777" w:rsidR="00C66B4B" w:rsidRDefault="009B20F6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тяжелая сердечная недостаточность (класс IV по NYHA </w:t>
      </w:r>
      <w:r w:rsidR="00796D5E">
        <w:rPr>
          <w:rFonts w:ascii="Times New Roman" w:hAnsi="Times New Roman"/>
          <w:sz w:val="24"/>
          <w:szCs w:val="24"/>
        </w:rPr>
        <w:t>–</w:t>
      </w:r>
      <w:r w:rsidRPr="00C66B4B">
        <w:rPr>
          <w:rFonts w:ascii="Times New Roman" w:hAnsi="Times New Roman"/>
          <w:sz w:val="24"/>
          <w:szCs w:val="24"/>
        </w:rPr>
        <w:t xml:space="preserve"> классификация </w:t>
      </w:r>
      <w:r w:rsidR="00383CD1">
        <w:rPr>
          <w:rFonts w:ascii="Times New Roman" w:hAnsi="Times New Roman"/>
          <w:sz w:val="24"/>
          <w:szCs w:val="24"/>
        </w:rPr>
        <w:br/>
      </w:r>
      <w:r w:rsidRPr="00C66B4B">
        <w:rPr>
          <w:rFonts w:ascii="Times New Roman" w:hAnsi="Times New Roman"/>
          <w:sz w:val="24"/>
          <w:szCs w:val="24"/>
        </w:rPr>
        <w:t>Нью-Й</w:t>
      </w:r>
      <w:r w:rsidR="00C66B4B">
        <w:rPr>
          <w:rFonts w:ascii="Times New Roman" w:hAnsi="Times New Roman"/>
          <w:sz w:val="24"/>
          <w:szCs w:val="24"/>
        </w:rPr>
        <w:t xml:space="preserve">оркской Ассоциации кардиологов); </w:t>
      </w:r>
    </w:p>
    <w:p w14:paraId="6D9898DC" w14:textId="77777777" w:rsidR="00C66B4B" w:rsidRDefault="009B20F6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тяжелая печеночная недостаточность или заб</w:t>
      </w:r>
      <w:r w:rsidR="00C66B4B">
        <w:rPr>
          <w:rFonts w:ascii="Times New Roman" w:hAnsi="Times New Roman"/>
          <w:sz w:val="24"/>
          <w:szCs w:val="24"/>
        </w:rPr>
        <w:t>олевание печени в активной фазе;</w:t>
      </w:r>
    </w:p>
    <w:p w14:paraId="122D0EA2" w14:textId="6C36FFEA" w:rsidR="007D2569" w:rsidRDefault="009B20F6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почечная недостаточность тяжелой степени тяжести (клиренс </w:t>
      </w:r>
      <w:proofErr w:type="spellStart"/>
      <w:r w:rsidRPr="00C66B4B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 &lt;</w:t>
      </w:r>
      <w:r w:rsidR="00383CD1">
        <w:rPr>
          <w:rFonts w:ascii="Times New Roman" w:hAnsi="Times New Roman"/>
          <w:sz w:val="24"/>
          <w:szCs w:val="24"/>
        </w:rPr>
        <w:t> </w:t>
      </w:r>
      <w:r w:rsidRPr="00C66B4B">
        <w:rPr>
          <w:rFonts w:ascii="Times New Roman" w:hAnsi="Times New Roman"/>
          <w:sz w:val="24"/>
          <w:szCs w:val="24"/>
        </w:rPr>
        <w:t>30</w:t>
      </w:r>
      <w:r w:rsidR="00383CD1">
        <w:rPr>
          <w:rFonts w:ascii="Times New Roman" w:hAnsi="Times New Roman"/>
          <w:sz w:val="24"/>
          <w:szCs w:val="24"/>
        </w:rPr>
        <w:t> </w:t>
      </w:r>
      <w:r w:rsidRPr="00C66B4B">
        <w:rPr>
          <w:rFonts w:ascii="Times New Roman" w:hAnsi="Times New Roman"/>
          <w:sz w:val="24"/>
          <w:szCs w:val="24"/>
        </w:rPr>
        <w:t>мл/мин)</w:t>
      </w:r>
      <w:r w:rsidR="007D2569">
        <w:rPr>
          <w:rFonts w:ascii="Times New Roman" w:hAnsi="Times New Roman"/>
          <w:sz w:val="24"/>
          <w:szCs w:val="24"/>
        </w:rPr>
        <w:t>;</w:t>
      </w:r>
    </w:p>
    <w:p w14:paraId="6597271B" w14:textId="1EAB0204" w:rsidR="00C66B4B" w:rsidRDefault="009B20F6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подтвержденная </w:t>
      </w:r>
      <w:proofErr w:type="spellStart"/>
      <w:r w:rsidRPr="00C66B4B">
        <w:rPr>
          <w:rFonts w:ascii="Times New Roman" w:hAnsi="Times New Roman"/>
          <w:sz w:val="24"/>
          <w:szCs w:val="24"/>
        </w:rPr>
        <w:t>г</w:t>
      </w:r>
      <w:r w:rsidR="00C66B4B">
        <w:rPr>
          <w:rFonts w:ascii="Times New Roman" w:hAnsi="Times New Roman"/>
          <w:sz w:val="24"/>
          <w:szCs w:val="24"/>
        </w:rPr>
        <w:t>иперкалиемия</w:t>
      </w:r>
      <w:proofErr w:type="spellEnd"/>
      <w:r w:rsidR="00C66B4B">
        <w:rPr>
          <w:rFonts w:ascii="Times New Roman" w:hAnsi="Times New Roman"/>
          <w:sz w:val="24"/>
          <w:szCs w:val="24"/>
        </w:rPr>
        <w:t>;</w:t>
      </w:r>
    </w:p>
    <w:p w14:paraId="72C410DF" w14:textId="75BF8A5E" w:rsidR="00C66B4B" w:rsidRDefault="00B21037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50748">
        <w:rPr>
          <w:rFonts w:ascii="Times New Roman" w:hAnsi="Times New Roman"/>
          <w:sz w:val="24"/>
          <w:szCs w:val="24"/>
        </w:rPr>
        <w:t xml:space="preserve">екомпенсированная сердечная недостаточность, </w:t>
      </w:r>
      <w:r w:rsidR="009B20F6" w:rsidRPr="00C66B4B">
        <w:rPr>
          <w:rFonts w:ascii="Times New Roman" w:hAnsi="Times New Roman"/>
          <w:sz w:val="24"/>
          <w:szCs w:val="24"/>
        </w:rPr>
        <w:t>период после проведени</w:t>
      </w:r>
      <w:r w:rsidR="0031118F">
        <w:rPr>
          <w:rFonts w:ascii="Times New Roman" w:hAnsi="Times New Roman"/>
          <w:sz w:val="24"/>
          <w:szCs w:val="24"/>
        </w:rPr>
        <w:t>я аортокоронарного шунтирования;</w:t>
      </w:r>
    </w:p>
    <w:p w14:paraId="66C82196" w14:textId="77777777" w:rsidR="00C66B4B" w:rsidRDefault="009B20F6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цереброва</w:t>
      </w:r>
      <w:r w:rsidR="00C66B4B">
        <w:rPr>
          <w:rFonts w:ascii="Times New Roman" w:hAnsi="Times New Roman"/>
          <w:sz w:val="24"/>
          <w:szCs w:val="24"/>
        </w:rPr>
        <w:t>скулярное или иное кровотечение;</w:t>
      </w:r>
    </w:p>
    <w:p w14:paraId="26BD6AF5" w14:textId="77777777" w:rsidR="00C66B4B" w:rsidRDefault="009B20F6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3D5">
        <w:rPr>
          <w:rFonts w:ascii="Times New Roman" w:hAnsi="Times New Roman"/>
          <w:sz w:val="24"/>
          <w:szCs w:val="24"/>
        </w:rPr>
        <w:t>гемофилия и другие нарушения свертываемости кров</w:t>
      </w:r>
      <w:r w:rsidR="007F23D5" w:rsidRPr="007F23D5">
        <w:rPr>
          <w:rFonts w:ascii="Times New Roman" w:hAnsi="Times New Roman"/>
          <w:sz w:val="24"/>
          <w:szCs w:val="24"/>
        </w:rPr>
        <w:t xml:space="preserve">и (в том числе </w:t>
      </w:r>
      <w:proofErr w:type="spellStart"/>
      <w:r w:rsidR="007F23D5" w:rsidRPr="007F23D5">
        <w:rPr>
          <w:rFonts w:ascii="Times New Roman" w:hAnsi="Times New Roman"/>
          <w:sz w:val="24"/>
          <w:szCs w:val="24"/>
        </w:rPr>
        <w:t>гипокоагуляция</w:t>
      </w:r>
      <w:proofErr w:type="spellEnd"/>
      <w:r w:rsidR="007F23D5" w:rsidRPr="007F23D5">
        <w:rPr>
          <w:rFonts w:ascii="Times New Roman" w:hAnsi="Times New Roman"/>
          <w:sz w:val="24"/>
          <w:szCs w:val="24"/>
        </w:rPr>
        <w:t xml:space="preserve">), </w:t>
      </w:r>
      <w:r w:rsidRPr="007F23D5">
        <w:rPr>
          <w:rFonts w:ascii="Times New Roman" w:hAnsi="Times New Roman"/>
          <w:sz w:val="24"/>
          <w:szCs w:val="24"/>
        </w:rPr>
        <w:t>геморрагическ</w:t>
      </w:r>
      <w:r w:rsidR="00C66B4B" w:rsidRPr="007F23D5">
        <w:rPr>
          <w:rFonts w:ascii="Times New Roman" w:hAnsi="Times New Roman"/>
          <w:sz w:val="24"/>
          <w:szCs w:val="24"/>
        </w:rPr>
        <w:t>ие диатезы;</w:t>
      </w:r>
    </w:p>
    <w:p w14:paraId="4BBD0F52" w14:textId="4060A136" w:rsidR="00326073" w:rsidRDefault="00326073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беременность</w:t>
      </w:r>
      <w:r w:rsidR="00B81EB3">
        <w:rPr>
          <w:rFonts w:ascii="Times New Roman" w:hAnsi="Times New Roman"/>
          <w:sz w:val="24"/>
          <w:szCs w:val="24"/>
        </w:rPr>
        <w:t xml:space="preserve"> </w:t>
      </w:r>
      <w:r w:rsidR="003D1AD7">
        <w:rPr>
          <w:rFonts w:ascii="Times New Roman" w:hAnsi="Times New Roman"/>
          <w:sz w:val="24"/>
          <w:szCs w:val="24"/>
        </w:rPr>
        <w:t xml:space="preserve">в сроке </w:t>
      </w:r>
      <w:r w:rsidR="00A365CF">
        <w:rPr>
          <w:rFonts w:ascii="Times New Roman" w:hAnsi="Times New Roman"/>
          <w:sz w:val="24"/>
          <w:szCs w:val="24"/>
        </w:rPr>
        <w:t xml:space="preserve">от </w:t>
      </w:r>
      <w:r w:rsidR="003D1AD7">
        <w:rPr>
          <w:rFonts w:ascii="Times New Roman" w:hAnsi="Times New Roman"/>
          <w:sz w:val="24"/>
          <w:szCs w:val="24"/>
        </w:rPr>
        <w:t>20 недель</w:t>
      </w:r>
      <w:r>
        <w:rPr>
          <w:rFonts w:ascii="Times New Roman" w:hAnsi="Times New Roman"/>
          <w:sz w:val="24"/>
          <w:szCs w:val="24"/>
        </w:rPr>
        <w:t>;</w:t>
      </w:r>
    </w:p>
    <w:p w14:paraId="2F01A038" w14:textId="1A203D53" w:rsidR="00326073" w:rsidRDefault="00216837" w:rsidP="007A1DD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рекомендуется применять для детей до 12 лет</w:t>
      </w:r>
      <w:r w:rsidR="00326073" w:rsidRPr="0096600A">
        <w:rPr>
          <w:rFonts w:ascii="Times New Roman" w:hAnsi="Times New Roman"/>
          <w:sz w:val="24"/>
          <w:szCs w:val="24"/>
        </w:rPr>
        <w:t>.</w:t>
      </w:r>
    </w:p>
    <w:p w14:paraId="6C6C5F9B" w14:textId="77777777" w:rsidR="007A1DD2" w:rsidRDefault="007A1DD2" w:rsidP="007A1DD2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14:paraId="149CA04B" w14:textId="77777777" w:rsidR="00C66B4B" w:rsidRPr="00C66B4B" w:rsidRDefault="00C66B4B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B4B">
        <w:rPr>
          <w:rFonts w:ascii="Times New Roman" w:hAnsi="Times New Roman"/>
          <w:b/>
          <w:sz w:val="24"/>
          <w:szCs w:val="24"/>
        </w:rPr>
        <w:t>С осторожностью</w:t>
      </w:r>
    </w:p>
    <w:p w14:paraId="57BE0EC6" w14:textId="77777777" w:rsidR="00C66B4B" w:rsidRPr="00C66B4B" w:rsidRDefault="00C66B4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При наличии состояний, указанных в данном разделе, перед применением препарата следуе</w:t>
      </w:r>
      <w:r>
        <w:rPr>
          <w:rFonts w:ascii="Times New Roman" w:hAnsi="Times New Roman"/>
          <w:sz w:val="24"/>
          <w:szCs w:val="24"/>
        </w:rPr>
        <w:t>т проконсультироваться с врачом:</w:t>
      </w:r>
    </w:p>
    <w:p w14:paraId="31499E3E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C66B4B">
        <w:rPr>
          <w:rFonts w:ascii="Times New Roman" w:hAnsi="Times New Roman"/>
          <w:sz w:val="24"/>
          <w:szCs w:val="24"/>
        </w:rPr>
        <w:t xml:space="preserve">дновременный прием других НПВП, наличие в анамнезе однократного эпизода язвенной болезни желудка или язвенного кровотечения ЖКТ; </w:t>
      </w:r>
    </w:p>
    <w:p w14:paraId="704881F8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гастрит, энтерит, колит, наличие инфекции </w:t>
      </w:r>
      <w:proofErr w:type="spellStart"/>
      <w:r w:rsidRPr="00C66B4B">
        <w:rPr>
          <w:rFonts w:ascii="Times New Roman" w:hAnsi="Times New Roman"/>
          <w:sz w:val="24"/>
          <w:szCs w:val="24"/>
        </w:rPr>
        <w:t>Helicobac</w:t>
      </w:r>
      <w:r w:rsidR="000645F3">
        <w:rPr>
          <w:rFonts w:ascii="Times New Roman" w:hAnsi="Times New Roman"/>
          <w:sz w:val="24"/>
          <w:szCs w:val="24"/>
        </w:rPr>
        <w:t>ter</w:t>
      </w:r>
      <w:proofErr w:type="spellEnd"/>
      <w:r w:rsidR="00064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45F3">
        <w:rPr>
          <w:rFonts w:ascii="Times New Roman" w:hAnsi="Times New Roman"/>
          <w:sz w:val="24"/>
          <w:szCs w:val="24"/>
        </w:rPr>
        <w:t>pylori</w:t>
      </w:r>
      <w:proofErr w:type="spellEnd"/>
      <w:r w:rsidR="000645F3">
        <w:rPr>
          <w:rFonts w:ascii="Times New Roman" w:hAnsi="Times New Roman"/>
          <w:sz w:val="24"/>
          <w:szCs w:val="24"/>
        </w:rPr>
        <w:t>, язвенный колит;</w:t>
      </w:r>
    </w:p>
    <w:p w14:paraId="28AEF1F1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бронхиальная астма или аллергические заболевания в стадии обострения или в анамнезе </w:t>
      </w:r>
      <w:r w:rsidR="00796D5E">
        <w:rPr>
          <w:rFonts w:ascii="Times New Roman" w:hAnsi="Times New Roman"/>
          <w:sz w:val="24"/>
          <w:szCs w:val="24"/>
        </w:rPr>
        <w:t>–</w:t>
      </w:r>
      <w:r w:rsidRPr="00C66B4B">
        <w:rPr>
          <w:rFonts w:ascii="Times New Roman" w:hAnsi="Times New Roman"/>
          <w:sz w:val="24"/>
          <w:szCs w:val="24"/>
        </w:rPr>
        <w:t xml:space="preserve"> возможно развитие </w:t>
      </w:r>
      <w:proofErr w:type="spellStart"/>
      <w:r w:rsidRPr="00C66B4B">
        <w:rPr>
          <w:rFonts w:ascii="Times New Roman" w:hAnsi="Times New Roman"/>
          <w:sz w:val="24"/>
          <w:szCs w:val="24"/>
        </w:rPr>
        <w:t>бронхоспазма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; </w:t>
      </w:r>
    </w:p>
    <w:p w14:paraId="5A84854A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системная красная волчанка или смешанное заболевание соединительной ткани (синдром Шарпа) </w:t>
      </w:r>
      <w:r w:rsidR="00796D5E">
        <w:rPr>
          <w:rFonts w:ascii="Times New Roman" w:hAnsi="Times New Roman"/>
          <w:sz w:val="24"/>
          <w:szCs w:val="24"/>
        </w:rPr>
        <w:t>–</w:t>
      </w:r>
      <w:r w:rsidRPr="00C66B4B">
        <w:rPr>
          <w:rFonts w:ascii="Times New Roman" w:hAnsi="Times New Roman"/>
          <w:sz w:val="24"/>
          <w:szCs w:val="24"/>
        </w:rPr>
        <w:t xml:space="preserve"> повышен риск асептического менингита; </w:t>
      </w:r>
    </w:p>
    <w:p w14:paraId="28FA4073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ветряная оспа; </w:t>
      </w:r>
    </w:p>
    <w:p w14:paraId="23874A14" w14:textId="77777777" w:rsidR="000645F3" w:rsidRPr="00611ECC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почечная недостаточность, в том числе при обезвоживании (клиренс </w:t>
      </w:r>
      <w:proofErr w:type="spellStart"/>
      <w:r w:rsidRPr="00C66B4B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 </w:t>
      </w:r>
      <w:r w:rsidRPr="00611ECC">
        <w:rPr>
          <w:rFonts w:ascii="Times New Roman" w:hAnsi="Times New Roman"/>
          <w:sz w:val="24"/>
          <w:szCs w:val="24"/>
        </w:rPr>
        <w:t>менее 30-60</w:t>
      </w:r>
      <w:r w:rsidR="00383CD1" w:rsidRPr="00611ECC">
        <w:rPr>
          <w:rFonts w:ascii="Times New Roman" w:hAnsi="Times New Roman"/>
          <w:sz w:val="24"/>
          <w:szCs w:val="24"/>
        </w:rPr>
        <w:t> </w:t>
      </w:r>
      <w:r w:rsidRPr="00611ECC">
        <w:rPr>
          <w:rFonts w:ascii="Times New Roman" w:hAnsi="Times New Roman"/>
          <w:sz w:val="24"/>
          <w:szCs w:val="24"/>
        </w:rPr>
        <w:t>мл/мин), нефротический синдром</w:t>
      </w:r>
      <w:r w:rsidR="000645F3" w:rsidRPr="00611ECC">
        <w:rPr>
          <w:rFonts w:ascii="Times New Roman" w:hAnsi="Times New Roman"/>
          <w:sz w:val="24"/>
          <w:szCs w:val="24"/>
        </w:rPr>
        <w:t>;</w:t>
      </w:r>
      <w:r w:rsidRPr="00611ECC">
        <w:rPr>
          <w:rFonts w:ascii="Times New Roman" w:hAnsi="Times New Roman"/>
          <w:sz w:val="24"/>
          <w:szCs w:val="24"/>
        </w:rPr>
        <w:t xml:space="preserve"> </w:t>
      </w:r>
    </w:p>
    <w:p w14:paraId="1831B3FD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печеночная недостаточность, цирроз печени с портальной г</w:t>
      </w:r>
      <w:r w:rsidR="000645F3">
        <w:rPr>
          <w:rFonts w:ascii="Times New Roman" w:hAnsi="Times New Roman"/>
          <w:sz w:val="24"/>
          <w:szCs w:val="24"/>
        </w:rPr>
        <w:t xml:space="preserve">ипертензией, </w:t>
      </w:r>
      <w:proofErr w:type="spellStart"/>
      <w:r w:rsidR="000645F3">
        <w:rPr>
          <w:rFonts w:ascii="Times New Roman" w:hAnsi="Times New Roman"/>
          <w:sz w:val="24"/>
          <w:szCs w:val="24"/>
        </w:rPr>
        <w:t>гипербилирубинемия</w:t>
      </w:r>
      <w:proofErr w:type="spellEnd"/>
      <w:r w:rsidR="000645F3">
        <w:rPr>
          <w:rFonts w:ascii="Times New Roman" w:hAnsi="Times New Roman"/>
          <w:sz w:val="24"/>
          <w:szCs w:val="24"/>
        </w:rPr>
        <w:t>;</w:t>
      </w:r>
      <w:r w:rsidRPr="00C66B4B">
        <w:rPr>
          <w:rFonts w:ascii="Times New Roman" w:hAnsi="Times New Roman"/>
          <w:sz w:val="24"/>
          <w:szCs w:val="24"/>
        </w:rPr>
        <w:t xml:space="preserve"> </w:t>
      </w:r>
    </w:p>
    <w:p w14:paraId="45D2B8C4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артериальная гипертензия и/или сердечная недостаточность</w:t>
      </w:r>
      <w:r w:rsidR="000645F3">
        <w:rPr>
          <w:rFonts w:ascii="Times New Roman" w:hAnsi="Times New Roman"/>
          <w:sz w:val="24"/>
          <w:szCs w:val="24"/>
        </w:rPr>
        <w:t>;</w:t>
      </w:r>
      <w:r w:rsidRPr="00C66B4B">
        <w:rPr>
          <w:rFonts w:ascii="Times New Roman" w:hAnsi="Times New Roman"/>
          <w:sz w:val="24"/>
          <w:szCs w:val="24"/>
        </w:rPr>
        <w:t xml:space="preserve"> </w:t>
      </w:r>
    </w:p>
    <w:p w14:paraId="40071876" w14:textId="77777777" w:rsidR="000645F3" w:rsidRDefault="000645F3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цереброваскулярные заболевания;</w:t>
      </w:r>
      <w:r w:rsidR="00C66B4B" w:rsidRPr="00C66B4B">
        <w:rPr>
          <w:rFonts w:ascii="Times New Roman" w:hAnsi="Times New Roman"/>
          <w:sz w:val="24"/>
          <w:szCs w:val="24"/>
        </w:rPr>
        <w:t xml:space="preserve"> </w:t>
      </w:r>
    </w:p>
    <w:p w14:paraId="6B4237DD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заболевания крови неясной этиологии (лейкопения и анемия)</w:t>
      </w:r>
      <w:r w:rsidR="000645F3">
        <w:rPr>
          <w:rFonts w:ascii="Times New Roman" w:hAnsi="Times New Roman"/>
          <w:sz w:val="24"/>
          <w:szCs w:val="24"/>
        </w:rPr>
        <w:t>;</w:t>
      </w:r>
      <w:r w:rsidRPr="00C66B4B">
        <w:rPr>
          <w:rFonts w:ascii="Times New Roman" w:hAnsi="Times New Roman"/>
          <w:sz w:val="24"/>
          <w:szCs w:val="24"/>
        </w:rPr>
        <w:t xml:space="preserve"> </w:t>
      </w:r>
    </w:p>
    <w:p w14:paraId="666600AF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тяжелые соматические заболевания</w:t>
      </w:r>
      <w:r w:rsidR="000645F3">
        <w:rPr>
          <w:rFonts w:ascii="Times New Roman" w:hAnsi="Times New Roman"/>
          <w:sz w:val="24"/>
          <w:szCs w:val="24"/>
        </w:rPr>
        <w:t>;</w:t>
      </w:r>
      <w:r w:rsidRPr="00C66B4B">
        <w:rPr>
          <w:rFonts w:ascii="Times New Roman" w:hAnsi="Times New Roman"/>
          <w:sz w:val="24"/>
          <w:szCs w:val="24"/>
        </w:rPr>
        <w:t xml:space="preserve"> </w:t>
      </w:r>
    </w:p>
    <w:p w14:paraId="72352CE3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B4B">
        <w:rPr>
          <w:rFonts w:ascii="Times New Roman" w:hAnsi="Times New Roman"/>
          <w:sz w:val="24"/>
          <w:szCs w:val="24"/>
        </w:rPr>
        <w:t>дислипидемия</w:t>
      </w:r>
      <w:proofErr w:type="spellEnd"/>
      <w:r w:rsidRPr="00C66B4B">
        <w:rPr>
          <w:rFonts w:ascii="Times New Roman" w:hAnsi="Times New Roman"/>
          <w:sz w:val="24"/>
          <w:szCs w:val="24"/>
        </w:rPr>
        <w:t>/</w:t>
      </w:r>
      <w:proofErr w:type="spellStart"/>
      <w:r w:rsidRPr="00C66B4B">
        <w:rPr>
          <w:rFonts w:ascii="Times New Roman" w:hAnsi="Times New Roman"/>
          <w:sz w:val="24"/>
          <w:szCs w:val="24"/>
        </w:rPr>
        <w:t>гиперлипидемия</w:t>
      </w:r>
      <w:proofErr w:type="spellEnd"/>
      <w:r w:rsidR="000645F3">
        <w:rPr>
          <w:rFonts w:ascii="Times New Roman" w:hAnsi="Times New Roman"/>
          <w:sz w:val="24"/>
          <w:szCs w:val="24"/>
        </w:rPr>
        <w:t>;</w:t>
      </w:r>
      <w:r w:rsidRPr="00C66B4B">
        <w:rPr>
          <w:rFonts w:ascii="Times New Roman" w:hAnsi="Times New Roman"/>
          <w:sz w:val="24"/>
          <w:szCs w:val="24"/>
        </w:rPr>
        <w:t xml:space="preserve"> </w:t>
      </w:r>
    </w:p>
    <w:p w14:paraId="7D07EF35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сахарный диабет</w:t>
      </w:r>
      <w:r w:rsidR="000645F3">
        <w:rPr>
          <w:rFonts w:ascii="Times New Roman" w:hAnsi="Times New Roman"/>
          <w:sz w:val="24"/>
          <w:szCs w:val="24"/>
        </w:rPr>
        <w:t>;</w:t>
      </w:r>
      <w:r w:rsidRPr="00C66B4B">
        <w:rPr>
          <w:rFonts w:ascii="Times New Roman" w:hAnsi="Times New Roman"/>
          <w:sz w:val="24"/>
          <w:szCs w:val="24"/>
        </w:rPr>
        <w:t xml:space="preserve"> </w:t>
      </w:r>
    </w:p>
    <w:p w14:paraId="3470B014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заболевания периферических артерий</w:t>
      </w:r>
      <w:r w:rsidR="000645F3">
        <w:rPr>
          <w:rFonts w:ascii="Times New Roman" w:hAnsi="Times New Roman"/>
          <w:sz w:val="24"/>
          <w:szCs w:val="24"/>
        </w:rPr>
        <w:t>;</w:t>
      </w:r>
    </w:p>
    <w:p w14:paraId="621FB16D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курение</w:t>
      </w:r>
      <w:r w:rsidR="000645F3">
        <w:rPr>
          <w:rFonts w:ascii="Times New Roman" w:hAnsi="Times New Roman"/>
          <w:sz w:val="24"/>
          <w:szCs w:val="24"/>
        </w:rPr>
        <w:t>;</w:t>
      </w:r>
      <w:r w:rsidRPr="00C66B4B">
        <w:rPr>
          <w:rFonts w:ascii="Times New Roman" w:hAnsi="Times New Roman"/>
          <w:sz w:val="24"/>
          <w:szCs w:val="24"/>
        </w:rPr>
        <w:t xml:space="preserve"> </w:t>
      </w:r>
    </w:p>
    <w:p w14:paraId="74E68B58" w14:textId="77777777" w:rsidR="000645F3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частое употребление алкоголя</w:t>
      </w:r>
      <w:r w:rsidR="000645F3">
        <w:rPr>
          <w:rFonts w:ascii="Times New Roman" w:hAnsi="Times New Roman"/>
          <w:sz w:val="24"/>
          <w:szCs w:val="24"/>
        </w:rPr>
        <w:t>;</w:t>
      </w:r>
      <w:r w:rsidRPr="00C66B4B">
        <w:rPr>
          <w:rFonts w:ascii="Times New Roman" w:hAnsi="Times New Roman"/>
          <w:sz w:val="24"/>
          <w:szCs w:val="24"/>
        </w:rPr>
        <w:t xml:space="preserve"> </w:t>
      </w:r>
    </w:p>
    <w:p w14:paraId="20EF6F80" w14:textId="1C954FA7" w:rsidR="007C1CE1" w:rsidRDefault="007C1CE1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ишемическая болезнь сердца;</w:t>
      </w:r>
    </w:p>
    <w:p w14:paraId="1086A339" w14:textId="18306B85" w:rsidR="00A74260" w:rsidRDefault="00A74260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длительное использование НПВП;</w:t>
      </w:r>
    </w:p>
    <w:p w14:paraId="4B7CACA0" w14:textId="77777777" w:rsidR="00796D5E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 xml:space="preserve">одновременный прием лекарственных средств, которые могут увеличить риск возникновения язв или кровотечения, в частности, пероральных </w:t>
      </w:r>
      <w:proofErr w:type="spellStart"/>
      <w:r w:rsidRPr="00C66B4B">
        <w:rPr>
          <w:rFonts w:ascii="Times New Roman" w:hAnsi="Times New Roman"/>
          <w:sz w:val="24"/>
          <w:szCs w:val="24"/>
        </w:rPr>
        <w:t>глюкокортикостероидов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 (в том числе преднизолона), антикоагулянтов (в том числе </w:t>
      </w:r>
      <w:proofErr w:type="spellStart"/>
      <w:r w:rsidRPr="00C66B4B">
        <w:rPr>
          <w:rFonts w:ascii="Times New Roman" w:hAnsi="Times New Roman"/>
          <w:sz w:val="24"/>
          <w:szCs w:val="24"/>
        </w:rPr>
        <w:t>варфарина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), селективных ингибиторов обратного захвата серотонина (в том числе </w:t>
      </w:r>
      <w:proofErr w:type="spellStart"/>
      <w:r w:rsidRPr="00C66B4B">
        <w:rPr>
          <w:rFonts w:ascii="Times New Roman" w:hAnsi="Times New Roman"/>
          <w:sz w:val="24"/>
          <w:szCs w:val="24"/>
        </w:rPr>
        <w:t>циталопрама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6B4B">
        <w:rPr>
          <w:rFonts w:ascii="Times New Roman" w:hAnsi="Times New Roman"/>
          <w:sz w:val="24"/>
          <w:szCs w:val="24"/>
        </w:rPr>
        <w:t>флуоксетина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6B4B">
        <w:rPr>
          <w:rFonts w:ascii="Times New Roman" w:hAnsi="Times New Roman"/>
          <w:sz w:val="24"/>
          <w:szCs w:val="24"/>
        </w:rPr>
        <w:t>пароксетина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6B4B">
        <w:rPr>
          <w:rFonts w:ascii="Times New Roman" w:hAnsi="Times New Roman"/>
          <w:sz w:val="24"/>
          <w:szCs w:val="24"/>
        </w:rPr>
        <w:t>сертралина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) или </w:t>
      </w:r>
      <w:proofErr w:type="spellStart"/>
      <w:r w:rsidRPr="00C66B4B">
        <w:rPr>
          <w:rFonts w:ascii="Times New Roman" w:hAnsi="Times New Roman"/>
          <w:sz w:val="24"/>
          <w:szCs w:val="24"/>
        </w:rPr>
        <w:t>антиагрегантов</w:t>
      </w:r>
      <w:proofErr w:type="spellEnd"/>
      <w:r w:rsidRPr="00C66B4B">
        <w:rPr>
          <w:rFonts w:ascii="Times New Roman" w:hAnsi="Times New Roman"/>
          <w:sz w:val="24"/>
          <w:szCs w:val="24"/>
        </w:rPr>
        <w:t xml:space="preserve"> (в том числе ацетилсалициловой кислоты, </w:t>
      </w:r>
      <w:proofErr w:type="spellStart"/>
      <w:r w:rsidR="00796D5E">
        <w:rPr>
          <w:rFonts w:ascii="Times New Roman" w:hAnsi="Times New Roman"/>
          <w:sz w:val="24"/>
          <w:szCs w:val="24"/>
        </w:rPr>
        <w:t>клопидогрела</w:t>
      </w:r>
      <w:proofErr w:type="spellEnd"/>
      <w:r w:rsidR="00796D5E">
        <w:rPr>
          <w:rFonts w:ascii="Times New Roman" w:hAnsi="Times New Roman"/>
          <w:sz w:val="24"/>
          <w:szCs w:val="24"/>
        </w:rPr>
        <w:t>);</w:t>
      </w:r>
    </w:p>
    <w:p w14:paraId="08F74122" w14:textId="12ECD2CA" w:rsidR="00796D5E" w:rsidRDefault="00BD5775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беременность</w:t>
      </w:r>
      <w:r w:rsidR="00B81EB3">
        <w:rPr>
          <w:rFonts w:ascii="Times New Roman" w:hAnsi="Times New Roman"/>
          <w:sz w:val="24"/>
          <w:szCs w:val="24"/>
        </w:rPr>
        <w:t xml:space="preserve"> </w:t>
      </w:r>
      <w:r w:rsidR="002E434A">
        <w:rPr>
          <w:rFonts w:ascii="Times New Roman" w:hAnsi="Times New Roman"/>
          <w:sz w:val="24"/>
          <w:szCs w:val="24"/>
        </w:rPr>
        <w:t>в</w:t>
      </w:r>
      <w:r w:rsidR="0042483D">
        <w:rPr>
          <w:rFonts w:ascii="Times New Roman" w:hAnsi="Times New Roman"/>
          <w:sz w:val="24"/>
          <w:szCs w:val="24"/>
        </w:rPr>
        <w:t xml:space="preserve"> сроке до </w:t>
      </w:r>
      <w:r w:rsidR="002E434A">
        <w:rPr>
          <w:rFonts w:ascii="Times New Roman" w:hAnsi="Times New Roman"/>
          <w:sz w:val="24"/>
          <w:szCs w:val="24"/>
        </w:rPr>
        <w:t>20 недель</w:t>
      </w:r>
      <w:r w:rsidR="00796D5E">
        <w:rPr>
          <w:rFonts w:ascii="Times New Roman" w:hAnsi="Times New Roman"/>
          <w:sz w:val="24"/>
          <w:szCs w:val="24"/>
        </w:rPr>
        <w:t>;</w:t>
      </w:r>
    </w:p>
    <w:p w14:paraId="108A6203" w14:textId="77777777" w:rsidR="00796D5E" w:rsidRDefault="00796D5E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грудного вскармливания;</w:t>
      </w:r>
    </w:p>
    <w:p w14:paraId="27DECA75" w14:textId="77777777" w:rsidR="00C66B4B" w:rsidRDefault="00C66B4B" w:rsidP="007A1DD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B4B">
        <w:rPr>
          <w:rFonts w:ascii="Times New Roman" w:hAnsi="Times New Roman"/>
          <w:sz w:val="24"/>
          <w:szCs w:val="24"/>
        </w:rPr>
        <w:t>пожилой возраст</w:t>
      </w:r>
      <w:r w:rsidR="000645F3">
        <w:rPr>
          <w:rFonts w:ascii="Times New Roman" w:hAnsi="Times New Roman"/>
          <w:sz w:val="24"/>
          <w:szCs w:val="24"/>
        </w:rPr>
        <w:t>.</w:t>
      </w:r>
    </w:p>
    <w:p w14:paraId="2909BB47" w14:textId="77777777" w:rsid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26549" w14:textId="77777777" w:rsidR="000645F3" w:rsidRPr="000645F3" w:rsidRDefault="000645F3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5F3">
        <w:rPr>
          <w:rFonts w:ascii="Times New Roman" w:hAnsi="Times New Roman"/>
          <w:b/>
          <w:sz w:val="24"/>
          <w:szCs w:val="24"/>
        </w:rPr>
        <w:t>Применение при беременности и в период грудного вскармливания</w:t>
      </w:r>
    </w:p>
    <w:p w14:paraId="5AD4A132" w14:textId="77777777" w:rsidR="000645F3" w:rsidRPr="000645F3" w:rsidRDefault="000645F3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45F3">
        <w:rPr>
          <w:rFonts w:ascii="Times New Roman" w:hAnsi="Times New Roman"/>
          <w:i/>
          <w:sz w:val="24"/>
          <w:szCs w:val="24"/>
        </w:rPr>
        <w:t>Беременность</w:t>
      </w:r>
    </w:p>
    <w:p w14:paraId="2A38E8C9" w14:textId="50E2C387" w:rsidR="00615109" w:rsidRDefault="002E434A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следует применять НПВП женщинам </w:t>
      </w:r>
      <w:r w:rsidR="005662C6">
        <w:rPr>
          <w:rFonts w:ascii="Times New Roman" w:hAnsi="Times New Roman"/>
          <w:sz w:val="24"/>
          <w:szCs w:val="24"/>
        </w:rPr>
        <w:t>с 20-й недели</w:t>
      </w:r>
      <w:r w:rsidR="000645F3" w:rsidRPr="000645F3">
        <w:rPr>
          <w:rFonts w:ascii="Times New Roman" w:hAnsi="Times New Roman"/>
          <w:sz w:val="24"/>
          <w:szCs w:val="24"/>
        </w:rPr>
        <w:t xml:space="preserve"> беременности</w:t>
      </w:r>
      <w:r>
        <w:rPr>
          <w:rFonts w:ascii="Times New Roman" w:hAnsi="Times New Roman"/>
          <w:sz w:val="24"/>
          <w:szCs w:val="24"/>
        </w:rPr>
        <w:t xml:space="preserve"> в связи с возможным развитием маловодия и/или патологии почек у новорожденных (неонатальная почечная дисфункция)</w:t>
      </w:r>
      <w:r w:rsidR="000645F3" w:rsidRPr="000645F3">
        <w:rPr>
          <w:rFonts w:ascii="Times New Roman" w:hAnsi="Times New Roman"/>
          <w:sz w:val="24"/>
          <w:szCs w:val="24"/>
        </w:rPr>
        <w:t xml:space="preserve">. Следует избегать применения препарата </w:t>
      </w:r>
      <w:r w:rsidR="005662C6">
        <w:rPr>
          <w:rFonts w:ascii="Times New Roman" w:hAnsi="Times New Roman"/>
          <w:sz w:val="24"/>
          <w:szCs w:val="24"/>
        </w:rPr>
        <w:t>до 20-й недели</w:t>
      </w:r>
      <w:r w:rsidR="008E336B">
        <w:rPr>
          <w:rFonts w:ascii="Times New Roman" w:hAnsi="Times New Roman"/>
          <w:sz w:val="24"/>
          <w:szCs w:val="24"/>
        </w:rPr>
        <w:t xml:space="preserve"> </w:t>
      </w:r>
      <w:r w:rsidR="000645F3" w:rsidRPr="000645F3">
        <w:rPr>
          <w:rFonts w:ascii="Times New Roman" w:hAnsi="Times New Roman"/>
          <w:sz w:val="24"/>
          <w:szCs w:val="24"/>
        </w:rPr>
        <w:t xml:space="preserve">беременности, при </w:t>
      </w:r>
      <w:r w:rsidR="00BA7987" w:rsidRPr="000645F3">
        <w:rPr>
          <w:rFonts w:ascii="Times New Roman" w:hAnsi="Times New Roman"/>
          <w:sz w:val="24"/>
          <w:szCs w:val="24"/>
        </w:rPr>
        <w:t>необходимости</w:t>
      </w:r>
      <w:r w:rsidR="00BA7987">
        <w:rPr>
          <w:rFonts w:ascii="Times New Roman" w:hAnsi="Times New Roman"/>
          <w:sz w:val="24"/>
          <w:szCs w:val="24"/>
        </w:rPr>
        <w:t xml:space="preserve"> приема</w:t>
      </w:r>
      <w:r w:rsidR="000645F3" w:rsidRPr="000645F3">
        <w:rPr>
          <w:rFonts w:ascii="Times New Roman" w:hAnsi="Times New Roman"/>
          <w:sz w:val="24"/>
          <w:szCs w:val="24"/>
        </w:rPr>
        <w:t xml:space="preserve"> препарата следует проконсультироваться с врачом. </w:t>
      </w:r>
    </w:p>
    <w:p w14:paraId="644736E4" w14:textId="77777777" w:rsidR="00615109" w:rsidRPr="00615109" w:rsidRDefault="00615109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5109">
        <w:rPr>
          <w:rFonts w:ascii="Times New Roman" w:hAnsi="Times New Roman"/>
          <w:i/>
          <w:sz w:val="24"/>
          <w:szCs w:val="24"/>
        </w:rPr>
        <w:t xml:space="preserve">Период грудного вскармливания </w:t>
      </w:r>
    </w:p>
    <w:p w14:paraId="1B11BACC" w14:textId="77777777" w:rsidR="000645F3" w:rsidRP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t>Имеются данные о том, что ибупрофен в незначительных количествах может проникать в грудное молоко без каких-либо отрицательных последствий для здоровья грудного ребенка, поэтому обычно при кратковременном приеме необходимости в прекращении грудного вскармливания не возникает. При необходимости длительного применения препарата следует обратиться к врачу для решения вопроса о прекращении грудного вскармливания на период применения препарата.</w:t>
      </w:r>
    </w:p>
    <w:p w14:paraId="1237E227" w14:textId="77777777" w:rsidR="00615109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BB4EF" w14:textId="77777777" w:rsidR="000645F3" w:rsidRDefault="000645F3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109">
        <w:rPr>
          <w:rFonts w:ascii="Times New Roman" w:hAnsi="Times New Roman"/>
          <w:b/>
          <w:sz w:val="24"/>
          <w:szCs w:val="24"/>
        </w:rPr>
        <w:t>Способ применения и дозы</w:t>
      </w:r>
    </w:p>
    <w:p w14:paraId="1DAF81C1" w14:textId="4AEAA175" w:rsidR="00760A25" w:rsidRPr="00B22B26" w:rsidRDefault="00760A2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B26">
        <w:rPr>
          <w:rFonts w:ascii="Times New Roman" w:hAnsi="Times New Roman"/>
          <w:sz w:val="24"/>
          <w:szCs w:val="24"/>
        </w:rPr>
        <w:t>Внимательно прочтите инструкцию перед приемом препарата.</w:t>
      </w:r>
    </w:p>
    <w:p w14:paraId="6188E23B" w14:textId="6713E777" w:rsidR="000645F3" w:rsidRP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t>Для приема внутрь. Только для кратковременного применения.</w:t>
      </w:r>
      <w:r w:rsidR="0096600A">
        <w:rPr>
          <w:rFonts w:ascii="Times New Roman" w:hAnsi="Times New Roman"/>
          <w:sz w:val="24"/>
          <w:szCs w:val="24"/>
        </w:rPr>
        <w:t xml:space="preserve"> </w:t>
      </w:r>
    </w:p>
    <w:p w14:paraId="5B5BCE1E" w14:textId="2673F27A" w:rsidR="000645F3" w:rsidRP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lastRenderedPageBreak/>
        <w:t>Взрослые и дети старше 12 лет: внутрь</w:t>
      </w:r>
      <w:r w:rsidR="00973491">
        <w:rPr>
          <w:rFonts w:ascii="Times New Roman" w:hAnsi="Times New Roman"/>
          <w:sz w:val="24"/>
          <w:szCs w:val="24"/>
        </w:rPr>
        <w:t xml:space="preserve">, после еды, </w:t>
      </w:r>
      <w:r w:rsidRPr="000645F3">
        <w:rPr>
          <w:rFonts w:ascii="Times New Roman" w:hAnsi="Times New Roman"/>
          <w:sz w:val="24"/>
          <w:szCs w:val="24"/>
        </w:rPr>
        <w:t>по 1 капс</w:t>
      </w:r>
      <w:r w:rsidR="00615109">
        <w:rPr>
          <w:rFonts w:ascii="Times New Roman" w:hAnsi="Times New Roman"/>
          <w:sz w:val="24"/>
          <w:szCs w:val="24"/>
        </w:rPr>
        <w:t>уле (200</w:t>
      </w:r>
      <w:r w:rsidR="003F3424">
        <w:rPr>
          <w:rFonts w:ascii="Times New Roman" w:hAnsi="Times New Roman"/>
          <w:sz w:val="24"/>
          <w:szCs w:val="24"/>
        </w:rPr>
        <w:t> </w:t>
      </w:r>
      <w:r w:rsidR="00615109">
        <w:rPr>
          <w:rFonts w:ascii="Times New Roman" w:hAnsi="Times New Roman"/>
          <w:sz w:val="24"/>
          <w:szCs w:val="24"/>
        </w:rPr>
        <w:t xml:space="preserve">мг) </w:t>
      </w:r>
      <w:r w:rsidRPr="000645F3">
        <w:rPr>
          <w:rFonts w:ascii="Times New Roman" w:hAnsi="Times New Roman"/>
          <w:sz w:val="24"/>
          <w:szCs w:val="24"/>
        </w:rPr>
        <w:t>3-4 раз</w:t>
      </w:r>
      <w:r w:rsidR="00973491">
        <w:rPr>
          <w:rFonts w:ascii="Times New Roman" w:hAnsi="Times New Roman"/>
          <w:sz w:val="24"/>
          <w:szCs w:val="24"/>
        </w:rPr>
        <w:t>а</w:t>
      </w:r>
      <w:r w:rsidRPr="000645F3">
        <w:rPr>
          <w:rFonts w:ascii="Times New Roman" w:hAnsi="Times New Roman"/>
          <w:sz w:val="24"/>
          <w:szCs w:val="24"/>
        </w:rPr>
        <w:t xml:space="preserve"> в сутки. Капсулу следует запивать водой. Интервал между приемам</w:t>
      </w:r>
      <w:r w:rsidR="00615109">
        <w:rPr>
          <w:rFonts w:ascii="Times New Roman" w:hAnsi="Times New Roman"/>
          <w:sz w:val="24"/>
          <w:szCs w:val="24"/>
        </w:rPr>
        <w:t xml:space="preserve">и </w:t>
      </w:r>
      <w:r w:rsidRPr="000645F3">
        <w:rPr>
          <w:rFonts w:ascii="Times New Roman" w:hAnsi="Times New Roman"/>
          <w:sz w:val="24"/>
          <w:szCs w:val="24"/>
        </w:rPr>
        <w:t xml:space="preserve">препарата должен составлять </w:t>
      </w:r>
      <w:r w:rsidR="00E10CD0">
        <w:rPr>
          <w:rFonts w:ascii="Times New Roman" w:hAnsi="Times New Roman"/>
          <w:sz w:val="24"/>
          <w:szCs w:val="24"/>
        </w:rPr>
        <w:t>не менее 4</w:t>
      </w:r>
      <w:r w:rsidRPr="000645F3">
        <w:rPr>
          <w:rFonts w:ascii="Times New Roman" w:hAnsi="Times New Roman"/>
          <w:sz w:val="24"/>
          <w:szCs w:val="24"/>
        </w:rPr>
        <w:t xml:space="preserve"> часов.</w:t>
      </w:r>
    </w:p>
    <w:p w14:paraId="6BFF492F" w14:textId="0A416257" w:rsid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t>Для достижения  быстрого терапевтичес</w:t>
      </w:r>
      <w:r w:rsidR="00615109">
        <w:rPr>
          <w:rFonts w:ascii="Times New Roman" w:hAnsi="Times New Roman"/>
          <w:sz w:val="24"/>
          <w:szCs w:val="24"/>
        </w:rPr>
        <w:t xml:space="preserve">кого эффекта у взрослых </w:t>
      </w:r>
      <w:r w:rsidRPr="000645F3">
        <w:rPr>
          <w:rFonts w:ascii="Times New Roman" w:hAnsi="Times New Roman"/>
          <w:sz w:val="24"/>
          <w:szCs w:val="24"/>
        </w:rPr>
        <w:t>доза может быть увеличена до 2 капсул (400</w:t>
      </w:r>
      <w:r w:rsidR="003F3424">
        <w:rPr>
          <w:rFonts w:ascii="Times New Roman" w:hAnsi="Times New Roman"/>
          <w:sz w:val="24"/>
          <w:szCs w:val="24"/>
        </w:rPr>
        <w:t> </w:t>
      </w:r>
      <w:r w:rsidRPr="000645F3">
        <w:rPr>
          <w:rFonts w:ascii="Times New Roman" w:hAnsi="Times New Roman"/>
          <w:sz w:val="24"/>
          <w:szCs w:val="24"/>
        </w:rPr>
        <w:t>мг) до 3 раз в сутки.</w:t>
      </w:r>
    </w:p>
    <w:p w14:paraId="5E4DEBC3" w14:textId="6E5A8B87" w:rsidR="002A2A8B" w:rsidRPr="000645F3" w:rsidRDefault="002A2A8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принимать больше 6 капсул за 24 часа.</w:t>
      </w:r>
    </w:p>
    <w:p w14:paraId="3BA78CAE" w14:textId="0D84514A" w:rsidR="000645F3" w:rsidRP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t>Максимальная суточная доза составляет 1200</w:t>
      </w:r>
      <w:r w:rsidR="003F3424">
        <w:rPr>
          <w:rFonts w:ascii="Times New Roman" w:hAnsi="Times New Roman"/>
          <w:sz w:val="24"/>
          <w:szCs w:val="24"/>
        </w:rPr>
        <w:t> </w:t>
      </w:r>
      <w:r w:rsidRPr="000645F3">
        <w:rPr>
          <w:rFonts w:ascii="Times New Roman" w:hAnsi="Times New Roman"/>
          <w:sz w:val="24"/>
          <w:szCs w:val="24"/>
        </w:rPr>
        <w:t>мг</w:t>
      </w:r>
      <w:r w:rsidR="00917CC2">
        <w:rPr>
          <w:rFonts w:ascii="Times New Roman" w:hAnsi="Times New Roman"/>
          <w:sz w:val="24"/>
          <w:szCs w:val="24"/>
        </w:rPr>
        <w:t xml:space="preserve"> (6 капсул)</w:t>
      </w:r>
      <w:r w:rsidRPr="000645F3">
        <w:rPr>
          <w:rFonts w:ascii="Times New Roman" w:hAnsi="Times New Roman"/>
          <w:sz w:val="24"/>
          <w:szCs w:val="24"/>
        </w:rPr>
        <w:t>.</w:t>
      </w:r>
    </w:p>
    <w:p w14:paraId="25CCCBC0" w14:textId="492A0364" w:rsidR="000645F3" w:rsidRP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t>Максимальная суточная доза для детей 12-1</w:t>
      </w:r>
      <w:r w:rsidR="00285DF1">
        <w:rPr>
          <w:rFonts w:ascii="Times New Roman" w:hAnsi="Times New Roman"/>
          <w:sz w:val="24"/>
          <w:szCs w:val="24"/>
        </w:rPr>
        <w:t>8</w:t>
      </w:r>
      <w:r w:rsidRPr="000645F3">
        <w:rPr>
          <w:rFonts w:ascii="Times New Roman" w:hAnsi="Times New Roman"/>
          <w:sz w:val="24"/>
          <w:szCs w:val="24"/>
        </w:rPr>
        <w:t xml:space="preserve"> лет составляет </w:t>
      </w:r>
      <w:r w:rsidR="000555B0" w:rsidRPr="0039646E">
        <w:rPr>
          <w:rFonts w:ascii="Times New Roman" w:hAnsi="Times New Roman"/>
          <w:sz w:val="24"/>
          <w:szCs w:val="24"/>
        </w:rPr>
        <w:t>1</w:t>
      </w:r>
      <w:r w:rsidR="00154FE5" w:rsidRPr="0039646E">
        <w:rPr>
          <w:rFonts w:ascii="Times New Roman" w:hAnsi="Times New Roman"/>
          <w:sz w:val="24"/>
          <w:szCs w:val="24"/>
        </w:rPr>
        <w:t>00</w:t>
      </w:r>
      <w:r w:rsidR="008E336B" w:rsidRPr="0039646E">
        <w:rPr>
          <w:rFonts w:ascii="Times New Roman" w:hAnsi="Times New Roman"/>
          <w:sz w:val="24"/>
          <w:szCs w:val="24"/>
        </w:rPr>
        <w:t>0</w:t>
      </w:r>
      <w:r w:rsidR="003F3424" w:rsidRPr="00917CC2">
        <w:rPr>
          <w:rFonts w:ascii="Times New Roman" w:hAnsi="Times New Roman"/>
          <w:sz w:val="24"/>
          <w:szCs w:val="24"/>
        </w:rPr>
        <w:t> </w:t>
      </w:r>
      <w:r w:rsidRPr="00917CC2">
        <w:rPr>
          <w:rFonts w:ascii="Times New Roman" w:hAnsi="Times New Roman"/>
          <w:sz w:val="24"/>
          <w:szCs w:val="24"/>
        </w:rPr>
        <w:t>м</w:t>
      </w:r>
      <w:r w:rsidRPr="000645F3">
        <w:rPr>
          <w:rFonts w:ascii="Times New Roman" w:hAnsi="Times New Roman"/>
          <w:sz w:val="24"/>
          <w:szCs w:val="24"/>
        </w:rPr>
        <w:t>г.</w:t>
      </w:r>
    </w:p>
    <w:p w14:paraId="3CB144BD" w14:textId="4D9752DE" w:rsidR="000645F3" w:rsidRP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t>Если при приеме препарата в течение 2-</w:t>
      </w:r>
      <w:r w:rsidR="00615109">
        <w:rPr>
          <w:rFonts w:ascii="Times New Roman" w:hAnsi="Times New Roman"/>
          <w:sz w:val="24"/>
          <w:szCs w:val="24"/>
        </w:rPr>
        <w:t>3 дней симптомы сохраняются</w:t>
      </w:r>
      <w:r w:rsidRPr="000645F3">
        <w:rPr>
          <w:rFonts w:ascii="Times New Roman" w:hAnsi="Times New Roman"/>
          <w:sz w:val="24"/>
          <w:szCs w:val="24"/>
        </w:rPr>
        <w:t>, необходимо прекратить лечение и обратиться к врачу.</w:t>
      </w:r>
    </w:p>
    <w:p w14:paraId="77A6E524" w14:textId="77777777" w:rsidR="00615109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19827" w14:textId="77777777" w:rsidR="000645F3" w:rsidRPr="00615109" w:rsidRDefault="000645F3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109">
        <w:rPr>
          <w:rFonts w:ascii="Times New Roman" w:hAnsi="Times New Roman"/>
          <w:b/>
          <w:sz w:val="24"/>
          <w:szCs w:val="24"/>
        </w:rPr>
        <w:t>Побочное действие</w:t>
      </w:r>
    </w:p>
    <w:p w14:paraId="1058BEE9" w14:textId="2A0ADFD8" w:rsidR="006930A9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t xml:space="preserve">Риск возникновения побочных эффектов можно свести к минимуму, если принимать </w:t>
      </w:r>
      <w:r w:rsidRPr="0039646E">
        <w:rPr>
          <w:rFonts w:ascii="Times New Roman" w:hAnsi="Times New Roman"/>
          <w:sz w:val="24"/>
          <w:szCs w:val="24"/>
        </w:rPr>
        <w:t xml:space="preserve">препарат </w:t>
      </w:r>
      <w:r w:rsidR="00813B56" w:rsidRPr="0039646E">
        <w:rPr>
          <w:rFonts w:ascii="Times New Roman" w:hAnsi="Times New Roman"/>
          <w:sz w:val="24"/>
          <w:szCs w:val="24"/>
        </w:rPr>
        <w:t xml:space="preserve">максимально возможным </w:t>
      </w:r>
      <w:r w:rsidRPr="0039646E">
        <w:rPr>
          <w:rFonts w:ascii="Times New Roman" w:hAnsi="Times New Roman"/>
          <w:sz w:val="24"/>
          <w:szCs w:val="24"/>
        </w:rPr>
        <w:t>коротким курсом, в минимальной эффективной дозе,</w:t>
      </w:r>
      <w:r w:rsidRPr="000645F3">
        <w:rPr>
          <w:rFonts w:ascii="Times New Roman" w:hAnsi="Times New Roman"/>
          <w:sz w:val="24"/>
          <w:szCs w:val="24"/>
        </w:rPr>
        <w:t xml:space="preserve"> необходимой для устранения симптомов.</w:t>
      </w:r>
      <w:r w:rsidR="00C42867">
        <w:rPr>
          <w:rFonts w:ascii="Times New Roman" w:hAnsi="Times New Roman"/>
          <w:sz w:val="24"/>
          <w:szCs w:val="24"/>
        </w:rPr>
        <w:t xml:space="preserve"> </w:t>
      </w:r>
    </w:p>
    <w:p w14:paraId="3026F699" w14:textId="37A0B62E" w:rsidR="000645F3" w:rsidRPr="000645F3" w:rsidRDefault="00917CC2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пациентов пожилого возраста может наблюдаться повышенная частота побочных реакций на фоне приема НПВП, особенно </w:t>
      </w:r>
      <w:r w:rsidR="00E74BA7">
        <w:rPr>
          <w:rFonts w:ascii="Times New Roman" w:hAnsi="Times New Roman"/>
          <w:sz w:val="24"/>
          <w:szCs w:val="24"/>
        </w:rPr>
        <w:t xml:space="preserve">желудочно-кишечных </w:t>
      </w:r>
      <w:r>
        <w:rPr>
          <w:rFonts w:ascii="Times New Roman" w:hAnsi="Times New Roman"/>
          <w:sz w:val="24"/>
          <w:szCs w:val="24"/>
        </w:rPr>
        <w:t>кровотечени</w:t>
      </w:r>
      <w:r w:rsidR="00E74BA7">
        <w:rPr>
          <w:rFonts w:ascii="Times New Roman" w:hAnsi="Times New Roman"/>
          <w:sz w:val="24"/>
          <w:szCs w:val="24"/>
        </w:rPr>
        <w:t>й</w:t>
      </w:r>
      <w:r w:rsidR="006A35B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перфораци</w:t>
      </w:r>
      <w:r w:rsidR="006A35B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в некоторых случаях с летальным исходом.</w:t>
      </w:r>
    </w:p>
    <w:p w14:paraId="61CF0AAB" w14:textId="1A028820" w:rsidR="00615109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46E">
        <w:rPr>
          <w:rFonts w:ascii="Times New Roman" w:hAnsi="Times New Roman"/>
          <w:sz w:val="24"/>
          <w:szCs w:val="24"/>
        </w:rPr>
        <w:t xml:space="preserve">Побочные эффекты преимущественно являются </w:t>
      </w:r>
      <w:proofErr w:type="spellStart"/>
      <w:r w:rsidRPr="0039646E">
        <w:rPr>
          <w:rFonts w:ascii="Times New Roman" w:hAnsi="Times New Roman"/>
          <w:sz w:val="24"/>
          <w:szCs w:val="24"/>
        </w:rPr>
        <w:t>дозозависимыми</w:t>
      </w:r>
      <w:proofErr w:type="spellEnd"/>
      <w:r w:rsidRPr="0039646E">
        <w:rPr>
          <w:rFonts w:ascii="Times New Roman" w:hAnsi="Times New Roman"/>
          <w:sz w:val="24"/>
          <w:szCs w:val="24"/>
        </w:rPr>
        <w:t xml:space="preserve">. </w:t>
      </w:r>
      <w:r w:rsidR="00813B56" w:rsidRPr="0039646E">
        <w:rPr>
          <w:rFonts w:ascii="Times New Roman" w:hAnsi="Times New Roman"/>
          <w:sz w:val="24"/>
          <w:szCs w:val="24"/>
        </w:rPr>
        <w:t>В частности, риск</w:t>
      </w:r>
      <w:r w:rsidR="00813B56">
        <w:rPr>
          <w:rFonts w:ascii="Times New Roman" w:hAnsi="Times New Roman"/>
          <w:sz w:val="24"/>
          <w:szCs w:val="24"/>
        </w:rPr>
        <w:t xml:space="preserve"> возникновения желудочно-кишечного кровотечения зависит от диапазона доз и от длительности лечения.</w:t>
      </w:r>
    </w:p>
    <w:p w14:paraId="5ED94013" w14:textId="77777777" w:rsidR="000645F3" w:rsidRDefault="00064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5F3">
        <w:rPr>
          <w:rFonts w:ascii="Times New Roman" w:hAnsi="Times New Roman"/>
          <w:sz w:val="24"/>
          <w:szCs w:val="24"/>
        </w:rPr>
        <w:t>Нижеперечисленные побочные реакции отмечались при кратковременном приеме ибупрофена в дозах, не превышающих 1200</w:t>
      </w:r>
      <w:r w:rsidR="003F3424">
        <w:rPr>
          <w:rFonts w:ascii="Times New Roman" w:hAnsi="Times New Roman"/>
          <w:sz w:val="24"/>
          <w:szCs w:val="24"/>
        </w:rPr>
        <w:t> </w:t>
      </w:r>
      <w:r w:rsidRPr="000645F3">
        <w:rPr>
          <w:rFonts w:ascii="Times New Roman" w:hAnsi="Times New Roman"/>
          <w:sz w:val="24"/>
          <w:szCs w:val="24"/>
        </w:rPr>
        <w:t>мг/сутки (6</w:t>
      </w:r>
      <w:r w:rsidR="003F3424">
        <w:rPr>
          <w:rFonts w:ascii="Times New Roman" w:hAnsi="Times New Roman"/>
          <w:sz w:val="24"/>
          <w:szCs w:val="24"/>
        </w:rPr>
        <w:t> </w:t>
      </w:r>
      <w:r w:rsidRPr="000645F3">
        <w:rPr>
          <w:rFonts w:ascii="Times New Roman" w:hAnsi="Times New Roman"/>
          <w:sz w:val="24"/>
          <w:szCs w:val="24"/>
        </w:rPr>
        <w:t>капсул). При лечении хронических состояний и при длительном применении возможно появление других побочных реакций.</w:t>
      </w:r>
    </w:p>
    <w:p w14:paraId="4F7BFFB4" w14:textId="77777777" w:rsidR="00615109" w:rsidRPr="00615109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109">
        <w:rPr>
          <w:rFonts w:ascii="Times New Roman" w:hAnsi="Times New Roman"/>
          <w:sz w:val="24"/>
          <w:szCs w:val="24"/>
        </w:rPr>
        <w:t>Классификация частоты развития побочных эффектов согласно рекомендациям Всемирной организации здравоохранения (ВОЗ):</w:t>
      </w:r>
    </w:p>
    <w:p w14:paraId="630D7E52" w14:textId="77777777" w:rsidR="00615109" w:rsidRPr="00615109" w:rsidRDefault="003F3424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часто</w:t>
      </w:r>
      <w:r>
        <w:rPr>
          <w:rFonts w:ascii="Times New Roman" w:hAnsi="Times New Roman"/>
          <w:sz w:val="24"/>
          <w:szCs w:val="24"/>
        </w:rPr>
        <w:tab/>
      </w:r>
      <w:r w:rsidR="00615109" w:rsidRPr="00615109">
        <w:rPr>
          <w:rFonts w:ascii="Times New Roman" w:hAnsi="Times New Roman"/>
          <w:sz w:val="24"/>
          <w:szCs w:val="24"/>
        </w:rPr>
        <w:t>≥</w:t>
      </w:r>
      <w:r w:rsidR="00615109">
        <w:rPr>
          <w:rFonts w:ascii="Times New Roman" w:hAnsi="Times New Roman"/>
          <w:sz w:val="24"/>
          <w:szCs w:val="24"/>
        </w:rPr>
        <w:t xml:space="preserve"> </w:t>
      </w:r>
      <w:r w:rsidR="00615109" w:rsidRPr="00615109">
        <w:rPr>
          <w:rFonts w:ascii="Times New Roman" w:hAnsi="Times New Roman"/>
          <w:sz w:val="24"/>
          <w:szCs w:val="24"/>
        </w:rPr>
        <w:t>1/10;</w:t>
      </w:r>
    </w:p>
    <w:p w14:paraId="17B3F924" w14:textId="77777777" w:rsidR="00615109" w:rsidRPr="00615109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109">
        <w:rPr>
          <w:rFonts w:ascii="Times New Roman" w:hAnsi="Times New Roman"/>
          <w:sz w:val="24"/>
          <w:szCs w:val="24"/>
        </w:rPr>
        <w:t>часто</w:t>
      </w:r>
      <w:r w:rsidR="003F3424">
        <w:rPr>
          <w:rFonts w:ascii="Times New Roman" w:hAnsi="Times New Roman"/>
          <w:sz w:val="24"/>
          <w:szCs w:val="24"/>
        </w:rPr>
        <w:tab/>
      </w:r>
      <w:r w:rsidR="003F3424">
        <w:rPr>
          <w:rFonts w:ascii="Times New Roman" w:hAnsi="Times New Roman"/>
          <w:sz w:val="24"/>
          <w:szCs w:val="24"/>
        </w:rPr>
        <w:tab/>
      </w:r>
      <w:r w:rsidRPr="00615109">
        <w:rPr>
          <w:rFonts w:ascii="Times New Roman" w:hAnsi="Times New Roman"/>
          <w:sz w:val="24"/>
          <w:szCs w:val="24"/>
        </w:rPr>
        <w:t>от ≥ 1/100 до &lt; 1/10;</w:t>
      </w:r>
    </w:p>
    <w:p w14:paraId="6E699C63" w14:textId="77777777" w:rsidR="00615109" w:rsidRPr="00615109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109">
        <w:rPr>
          <w:rFonts w:ascii="Times New Roman" w:hAnsi="Times New Roman"/>
          <w:sz w:val="24"/>
          <w:szCs w:val="24"/>
        </w:rPr>
        <w:t>нечасто</w:t>
      </w:r>
      <w:r w:rsidR="003F3424">
        <w:rPr>
          <w:rFonts w:ascii="Times New Roman" w:hAnsi="Times New Roman"/>
          <w:sz w:val="24"/>
          <w:szCs w:val="24"/>
        </w:rPr>
        <w:tab/>
      </w:r>
      <w:r w:rsidRPr="00615109">
        <w:rPr>
          <w:rFonts w:ascii="Times New Roman" w:hAnsi="Times New Roman"/>
          <w:sz w:val="24"/>
          <w:szCs w:val="24"/>
        </w:rPr>
        <w:t>от ≥ 1/1000 до &lt; 1/100;</w:t>
      </w:r>
    </w:p>
    <w:p w14:paraId="64A178A6" w14:textId="77777777" w:rsidR="00615109" w:rsidRPr="00615109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109">
        <w:rPr>
          <w:rFonts w:ascii="Times New Roman" w:hAnsi="Times New Roman"/>
          <w:sz w:val="24"/>
          <w:szCs w:val="24"/>
        </w:rPr>
        <w:t>редко</w:t>
      </w:r>
      <w:r w:rsidR="003F3424">
        <w:rPr>
          <w:rFonts w:ascii="Times New Roman" w:hAnsi="Times New Roman"/>
          <w:sz w:val="24"/>
          <w:szCs w:val="24"/>
        </w:rPr>
        <w:tab/>
      </w:r>
      <w:r w:rsidR="003F3424">
        <w:rPr>
          <w:rFonts w:ascii="Times New Roman" w:hAnsi="Times New Roman"/>
          <w:sz w:val="24"/>
          <w:szCs w:val="24"/>
        </w:rPr>
        <w:tab/>
      </w:r>
      <w:r w:rsidRPr="00615109">
        <w:rPr>
          <w:rFonts w:ascii="Times New Roman" w:hAnsi="Times New Roman"/>
          <w:sz w:val="24"/>
          <w:szCs w:val="24"/>
        </w:rPr>
        <w:t>от ≥ 1/10000 до &lt; 1/1000;</w:t>
      </w:r>
    </w:p>
    <w:p w14:paraId="219E6DB8" w14:textId="77777777" w:rsidR="00615109" w:rsidRPr="00615109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109">
        <w:rPr>
          <w:rFonts w:ascii="Times New Roman" w:hAnsi="Times New Roman"/>
          <w:sz w:val="24"/>
          <w:szCs w:val="24"/>
        </w:rPr>
        <w:t>очень редко</w:t>
      </w:r>
      <w:r w:rsidR="003F3424">
        <w:rPr>
          <w:rFonts w:ascii="Times New Roman" w:hAnsi="Times New Roman"/>
          <w:sz w:val="24"/>
          <w:szCs w:val="24"/>
        </w:rPr>
        <w:tab/>
      </w:r>
      <w:r w:rsidRPr="00615109">
        <w:rPr>
          <w:rFonts w:ascii="Times New Roman" w:hAnsi="Times New Roman"/>
          <w:sz w:val="24"/>
          <w:szCs w:val="24"/>
        </w:rPr>
        <w:t>&lt; 1/10000, включая отдельные сообщения;</w:t>
      </w:r>
    </w:p>
    <w:p w14:paraId="55E3F785" w14:textId="77777777" w:rsidR="00615109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109">
        <w:rPr>
          <w:rFonts w:ascii="Times New Roman" w:hAnsi="Times New Roman"/>
          <w:sz w:val="24"/>
          <w:szCs w:val="24"/>
        </w:rPr>
        <w:t>частота неизвестна – по имеющимся данным установить частоту возникновения не представляется возможным.</w:t>
      </w:r>
    </w:p>
    <w:p w14:paraId="259B94B1" w14:textId="77777777" w:rsidR="00615109" w:rsidRPr="00615109" w:rsidRDefault="00615109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21D7">
        <w:rPr>
          <w:rFonts w:ascii="Times New Roman" w:hAnsi="Times New Roman"/>
          <w:i/>
          <w:sz w:val="24"/>
          <w:szCs w:val="24"/>
        </w:rPr>
        <w:t>Нарушения со стороны крови и лимфатической системы:</w:t>
      </w:r>
    </w:p>
    <w:p w14:paraId="5CA408F0" w14:textId="388DBD86" w:rsidR="00BF0290" w:rsidRPr="00BF0290" w:rsidRDefault="00615109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редко </w:t>
      </w:r>
      <w:r w:rsidR="00DD0141">
        <w:rPr>
          <w:rFonts w:ascii="Times New Roman" w:hAnsi="Times New Roman"/>
          <w:sz w:val="24"/>
          <w:szCs w:val="24"/>
        </w:rPr>
        <w:t>–</w:t>
      </w:r>
      <w:r w:rsidR="007D2569">
        <w:rPr>
          <w:rFonts w:ascii="Times New Roman" w:hAnsi="Times New Roman"/>
          <w:sz w:val="24"/>
          <w:szCs w:val="24"/>
        </w:rPr>
        <w:t xml:space="preserve"> </w:t>
      </w:r>
      <w:r w:rsidRPr="00615109">
        <w:rPr>
          <w:rFonts w:ascii="Times New Roman" w:hAnsi="Times New Roman"/>
          <w:sz w:val="24"/>
          <w:szCs w:val="24"/>
        </w:rPr>
        <w:t xml:space="preserve">нарушения кроветворения (анемия, лейкопения, </w:t>
      </w:r>
      <w:proofErr w:type="spellStart"/>
      <w:r w:rsidRPr="00615109">
        <w:rPr>
          <w:rFonts w:ascii="Times New Roman" w:hAnsi="Times New Roman"/>
          <w:sz w:val="24"/>
          <w:szCs w:val="24"/>
        </w:rPr>
        <w:t>апластическая</w:t>
      </w:r>
      <w:proofErr w:type="spellEnd"/>
      <w:r w:rsidRPr="00615109">
        <w:rPr>
          <w:rFonts w:ascii="Times New Roman" w:hAnsi="Times New Roman"/>
          <w:sz w:val="24"/>
          <w:szCs w:val="24"/>
        </w:rPr>
        <w:t xml:space="preserve"> анемия, гемолитическая анемия, тромбоцитопения, </w:t>
      </w:r>
      <w:proofErr w:type="spellStart"/>
      <w:r w:rsidRPr="00615109">
        <w:rPr>
          <w:rFonts w:ascii="Times New Roman" w:hAnsi="Times New Roman"/>
          <w:sz w:val="24"/>
          <w:szCs w:val="24"/>
        </w:rPr>
        <w:t>панцитопения</w:t>
      </w:r>
      <w:proofErr w:type="spellEnd"/>
      <w:r w:rsidRPr="006151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5109">
        <w:rPr>
          <w:rFonts w:ascii="Times New Roman" w:hAnsi="Times New Roman"/>
          <w:sz w:val="24"/>
          <w:szCs w:val="24"/>
        </w:rPr>
        <w:t>агранулоцитоз</w:t>
      </w:r>
      <w:proofErr w:type="spellEnd"/>
      <w:r w:rsidRPr="00615109">
        <w:rPr>
          <w:rFonts w:ascii="Times New Roman" w:hAnsi="Times New Roman"/>
          <w:sz w:val="24"/>
          <w:szCs w:val="24"/>
        </w:rPr>
        <w:t>). Первыми симптомами таких нарушений являются лихорадка, боль в горле, поверхностные язвы в полости рта, гриппоподобные симптомы, выраженная слабость, кровотечения из носа</w:t>
      </w:r>
      <w:r w:rsidR="00BF0290">
        <w:rPr>
          <w:rFonts w:ascii="Times New Roman" w:hAnsi="Times New Roman"/>
          <w:sz w:val="24"/>
          <w:szCs w:val="24"/>
        </w:rPr>
        <w:t xml:space="preserve"> </w:t>
      </w:r>
      <w:r w:rsidR="00976E56">
        <w:rPr>
          <w:rFonts w:ascii="Times New Roman" w:hAnsi="Times New Roman"/>
          <w:sz w:val="24"/>
          <w:szCs w:val="24"/>
        </w:rPr>
        <w:t>и подкожные</w:t>
      </w:r>
      <w:r w:rsidR="00BF0290" w:rsidRPr="00BF0290">
        <w:rPr>
          <w:rFonts w:ascii="Times New Roman" w:hAnsi="Times New Roman"/>
          <w:sz w:val="24"/>
          <w:szCs w:val="24"/>
        </w:rPr>
        <w:t xml:space="preserve"> кровоизлияния, кровотечения и кровоподтеки неизвестной этиологии.</w:t>
      </w:r>
    </w:p>
    <w:p w14:paraId="1BF7D9B3" w14:textId="77777777" w:rsidR="00BF0290" w:rsidRPr="00BF0290" w:rsidRDefault="00BF0290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0290">
        <w:rPr>
          <w:rFonts w:ascii="Times New Roman" w:hAnsi="Times New Roman"/>
          <w:i/>
          <w:sz w:val="24"/>
          <w:szCs w:val="24"/>
        </w:rPr>
        <w:t>Нарушения со стороны иммунной системы:</w:t>
      </w:r>
    </w:p>
    <w:p w14:paraId="0E675AD5" w14:textId="1ABBF7A4" w:rsidR="00BF0290" w:rsidRPr="00BF0290" w:rsidRDefault="001C22A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46E">
        <w:rPr>
          <w:rFonts w:ascii="Times New Roman" w:hAnsi="Times New Roman"/>
          <w:sz w:val="24"/>
          <w:szCs w:val="24"/>
        </w:rPr>
        <w:t xml:space="preserve">нечасто </w:t>
      </w:r>
      <w:r w:rsidR="00DD0141" w:rsidRPr="0039646E">
        <w:rPr>
          <w:rFonts w:ascii="Times New Roman" w:hAnsi="Times New Roman"/>
          <w:sz w:val="24"/>
          <w:szCs w:val="24"/>
        </w:rPr>
        <w:t>–</w:t>
      </w:r>
      <w:r w:rsidRPr="0039646E">
        <w:rPr>
          <w:rFonts w:ascii="Times New Roman" w:hAnsi="Times New Roman"/>
          <w:sz w:val="24"/>
          <w:szCs w:val="24"/>
        </w:rPr>
        <w:t xml:space="preserve"> реакции гиперчувствительности:</w:t>
      </w:r>
      <w:r w:rsidR="00BF0290" w:rsidRPr="0039646E">
        <w:rPr>
          <w:rFonts w:ascii="Times New Roman" w:hAnsi="Times New Roman"/>
          <w:sz w:val="24"/>
          <w:szCs w:val="24"/>
        </w:rPr>
        <w:t xml:space="preserve"> неспецифические аллергические реакции и анафилактические реакции, аллергический ринит</w:t>
      </w:r>
      <w:r w:rsidR="00AD43F7" w:rsidRPr="003964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43F7" w:rsidRPr="0039646E">
        <w:rPr>
          <w:rFonts w:ascii="Times New Roman" w:hAnsi="Times New Roman"/>
          <w:sz w:val="24"/>
          <w:szCs w:val="24"/>
        </w:rPr>
        <w:t>эозинофилия</w:t>
      </w:r>
      <w:proofErr w:type="spellEnd"/>
      <w:r w:rsidR="00A8198C" w:rsidRPr="0039646E">
        <w:rPr>
          <w:rFonts w:ascii="Times New Roman" w:hAnsi="Times New Roman"/>
          <w:sz w:val="24"/>
          <w:szCs w:val="24"/>
        </w:rPr>
        <w:t>;</w:t>
      </w:r>
      <w:r w:rsidR="00BF0290" w:rsidRPr="00BF0290">
        <w:rPr>
          <w:rFonts w:ascii="Times New Roman" w:hAnsi="Times New Roman"/>
          <w:sz w:val="24"/>
          <w:szCs w:val="24"/>
        </w:rPr>
        <w:t xml:space="preserve"> </w:t>
      </w:r>
      <w:r w:rsidR="00A8198C">
        <w:rPr>
          <w:rFonts w:ascii="Times New Roman" w:hAnsi="Times New Roman"/>
          <w:sz w:val="24"/>
          <w:szCs w:val="24"/>
        </w:rPr>
        <w:t xml:space="preserve"> </w:t>
      </w:r>
    </w:p>
    <w:p w14:paraId="2E1456B3" w14:textId="37A031CC" w:rsidR="00214B90" w:rsidRPr="00214B90" w:rsidRDefault="001C22A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редко </w:t>
      </w:r>
      <w:r w:rsidR="00DD0141">
        <w:rPr>
          <w:rFonts w:ascii="Times New Roman" w:hAnsi="Times New Roman"/>
          <w:sz w:val="24"/>
          <w:szCs w:val="24"/>
        </w:rPr>
        <w:t>–</w:t>
      </w:r>
      <w:r w:rsidR="00BF0290" w:rsidRPr="00BF0290">
        <w:rPr>
          <w:rFonts w:ascii="Times New Roman" w:hAnsi="Times New Roman"/>
          <w:sz w:val="24"/>
          <w:szCs w:val="24"/>
        </w:rPr>
        <w:t xml:space="preserve"> тяжелые реакции гиперчувствительности, </w:t>
      </w:r>
      <w:r w:rsidR="005B652F">
        <w:rPr>
          <w:rFonts w:ascii="Times New Roman" w:hAnsi="Times New Roman"/>
          <w:sz w:val="24"/>
          <w:szCs w:val="24"/>
        </w:rPr>
        <w:t xml:space="preserve">включая отек лица, языка и гортани, одышку, тахикардию, понижение артериального давления (анафилаксия, отек </w:t>
      </w:r>
      <w:proofErr w:type="spellStart"/>
      <w:r w:rsidR="005B652F">
        <w:rPr>
          <w:rFonts w:ascii="Times New Roman" w:hAnsi="Times New Roman"/>
          <w:sz w:val="24"/>
          <w:szCs w:val="24"/>
        </w:rPr>
        <w:t>Квинке</w:t>
      </w:r>
      <w:proofErr w:type="spellEnd"/>
      <w:r w:rsidR="005B652F">
        <w:rPr>
          <w:rFonts w:ascii="Times New Roman" w:hAnsi="Times New Roman"/>
          <w:sz w:val="24"/>
          <w:szCs w:val="24"/>
        </w:rPr>
        <w:t xml:space="preserve"> ил</w:t>
      </w:r>
      <w:r w:rsidR="00B81EB3">
        <w:rPr>
          <w:rFonts w:ascii="Times New Roman" w:hAnsi="Times New Roman"/>
          <w:sz w:val="24"/>
          <w:szCs w:val="24"/>
        </w:rPr>
        <w:t>и тяжелый анафилактический шок).</w:t>
      </w:r>
    </w:p>
    <w:p w14:paraId="5D4EE924" w14:textId="77777777" w:rsidR="005C5CF4" w:rsidRPr="003E0498" w:rsidRDefault="005C5CF4" w:rsidP="007A1DD2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5C5CF4">
        <w:rPr>
          <w:rFonts w:ascii="Times New Roman" w:hAnsi="Times New Roman"/>
          <w:i/>
          <w:sz w:val="24"/>
          <w:szCs w:val="24"/>
        </w:rPr>
        <w:t>Нарушения со стороны нервной системы:</w:t>
      </w:r>
    </w:p>
    <w:p w14:paraId="3752FB4C" w14:textId="77777777" w:rsidR="005C5CF4" w:rsidRPr="001C22AB" w:rsidRDefault="005C5CF4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C22AB">
        <w:rPr>
          <w:rFonts w:ascii="Times New Roman" w:hAnsi="Times New Roman"/>
          <w:sz w:val="24"/>
          <w:szCs w:val="24"/>
        </w:rPr>
        <w:t>ечаст</w:t>
      </w:r>
      <w:r>
        <w:rPr>
          <w:rFonts w:ascii="Times New Roman" w:hAnsi="Times New Roman"/>
          <w:sz w:val="24"/>
          <w:szCs w:val="24"/>
        </w:rPr>
        <w:t xml:space="preserve">о </w:t>
      </w:r>
      <w:r w:rsidR="00DD01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головная боль;</w:t>
      </w:r>
    </w:p>
    <w:p w14:paraId="057F57B2" w14:textId="77777777" w:rsidR="005C5CF4" w:rsidRDefault="005C5CF4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редко </w:t>
      </w:r>
      <w:r w:rsidR="00DD01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асептический менингит.</w:t>
      </w:r>
    </w:p>
    <w:p w14:paraId="01540D47" w14:textId="77777777" w:rsidR="005C5CF4" w:rsidRPr="0039646E" w:rsidRDefault="005C5CF4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646E">
        <w:rPr>
          <w:rFonts w:ascii="Times New Roman" w:hAnsi="Times New Roman"/>
          <w:i/>
          <w:sz w:val="24"/>
          <w:szCs w:val="24"/>
        </w:rPr>
        <w:t>Нарушения со стороны сердца:</w:t>
      </w:r>
    </w:p>
    <w:p w14:paraId="108E0675" w14:textId="5E290AFD" w:rsidR="005C5CF4" w:rsidRPr="0039646E" w:rsidRDefault="005C5CF4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46E">
        <w:rPr>
          <w:rFonts w:ascii="Times New Roman" w:hAnsi="Times New Roman"/>
          <w:sz w:val="24"/>
          <w:szCs w:val="24"/>
        </w:rPr>
        <w:t xml:space="preserve">частота неизвестна </w:t>
      </w:r>
      <w:r w:rsidR="00DD0141" w:rsidRPr="0039646E">
        <w:rPr>
          <w:rFonts w:ascii="Times New Roman" w:hAnsi="Times New Roman"/>
          <w:sz w:val="24"/>
          <w:szCs w:val="24"/>
        </w:rPr>
        <w:t>–</w:t>
      </w:r>
      <w:r w:rsidR="00305C1F" w:rsidRPr="0039646E">
        <w:rPr>
          <w:rFonts w:ascii="Times New Roman" w:hAnsi="Times New Roman"/>
          <w:sz w:val="24"/>
          <w:szCs w:val="24"/>
        </w:rPr>
        <w:t xml:space="preserve"> </w:t>
      </w:r>
      <w:r w:rsidRPr="0039646E">
        <w:rPr>
          <w:rFonts w:ascii="Times New Roman" w:hAnsi="Times New Roman"/>
          <w:sz w:val="24"/>
          <w:szCs w:val="24"/>
        </w:rPr>
        <w:t>сердечная недостаточность.</w:t>
      </w:r>
    </w:p>
    <w:p w14:paraId="339A69AF" w14:textId="77777777" w:rsidR="005C5CF4" w:rsidRPr="0039646E" w:rsidRDefault="005C5CF4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646E">
        <w:rPr>
          <w:rFonts w:ascii="Times New Roman" w:hAnsi="Times New Roman"/>
          <w:i/>
          <w:sz w:val="24"/>
          <w:szCs w:val="24"/>
        </w:rPr>
        <w:lastRenderedPageBreak/>
        <w:t>Нарушения со стороны сосудов:</w:t>
      </w:r>
    </w:p>
    <w:p w14:paraId="45D51FE0" w14:textId="67977CD3" w:rsidR="005C5CF4" w:rsidRPr="0039646E" w:rsidRDefault="005C5CF4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46E">
        <w:rPr>
          <w:rFonts w:ascii="Times New Roman" w:hAnsi="Times New Roman"/>
          <w:sz w:val="24"/>
          <w:szCs w:val="24"/>
        </w:rPr>
        <w:t xml:space="preserve">частота неизвестна </w:t>
      </w:r>
      <w:r w:rsidR="00DD0141" w:rsidRPr="0039646E">
        <w:rPr>
          <w:rFonts w:ascii="Times New Roman" w:hAnsi="Times New Roman"/>
          <w:sz w:val="24"/>
          <w:szCs w:val="24"/>
        </w:rPr>
        <w:t>–</w:t>
      </w:r>
      <w:r w:rsidR="00305C1F" w:rsidRPr="0039646E">
        <w:rPr>
          <w:rFonts w:ascii="Times New Roman" w:hAnsi="Times New Roman"/>
          <w:sz w:val="24"/>
          <w:szCs w:val="24"/>
        </w:rPr>
        <w:t xml:space="preserve"> </w:t>
      </w:r>
      <w:r w:rsidRPr="0039646E">
        <w:rPr>
          <w:rFonts w:ascii="Times New Roman" w:hAnsi="Times New Roman"/>
          <w:sz w:val="24"/>
          <w:szCs w:val="24"/>
        </w:rPr>
        <w:t>повышение артериального давления</w:t>
      </w:r>
      <w:r w:rsidR="00CF4743" w:rsidRPr="0039646E">
        <w:rPr>
          <w:rFonts w:ascii="Times New Roman" w:hAnsi="Times New Roman"/>
          <w:sz w:val="24"/>
          <w:szCs w:val="24"/>
        </w:rPr>
        <w:t>, периферические отеки, при длительном применении повышен риск тромботических осложнений (например, инфаркт миокарда</w:t>
      </w:r>
      <w:r w:rsidR="00C46AC0" w:rsidRPr="0039646E">
        <w:rPr>
          <w:rFonts w:ascii="Times New Roman" w:hAnsi="Times New Roman"/>
          <w:sz w:val="24"/>
          <w:szCs w:val="24"/>
        </w:rPr>
        <w:t xml:space="preserve"> или инсульт</w:t>
      </w:r>
      <w:r w:rsidR="007F4A3B" w:rsidRPr="0039646E">
        <w:rPr>
          <w:rFonts w:ascii="Times New Roman" w:hAnsi="Times New Roman"/>
          <w:sz w:val="24"/>
          <w:szCs w:val="24"/>
        </w:rPr>
        <w:t>).</w:t>
      </w:r>
    </w:p>
    <w:p w14:paraId="1C34A689" w14:textId="77777777" w:rsidR="00893AE0" w:rsidRPr="0039646E" w:rsidRDefault="00893AE0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646E">
        <w:rPr>
          <w:rFonts w:ascii="Times New Roman" w:hAnsi="Times New Roman"/>
          <w:i/>
          <w:sz w:val="24"/>
          <w:szCs w:val="24"/>
        </w:rPr>
        <w:t>Нарушения со стороны дыхательной системы, органов грудной клетки и средостения:</w:t>
      </w:r>
    </w:p>
    <w:p w14:paraId="2AE5A2F3" w14:textId="2E61BE1A" w:rsidR="00F72478" w:rsidRPr="0039646E" w:rsidRDefault="00092B9D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46E">
        <w:rPr>
          <w:rFonts w:ascii="Times New Roman" w:hAnsi="Times New Roman"/>
          <w:sz w:val="24"/>
          <w:szCs w:val="24"/>
        </w:rPr>
        <w:t>частота неизвестна</w:t>
      </w:r>
      <w:r w:rsidR="00305C1F" w:rsidRPr="0039646E">
        <w:rPr>
          <w:rFonts w:ascii="Times New Roman" w:hAnsi="Times New Roman"/>
          <w:sz w:val="24"/>
          <w:szCs w:val="24"/>
        </w:rPr>
        <w:t xml:space="preserve"> –</w:t>
      </w:r>
      <w:r w:rsidR="00893AE0" w:rsidRPr="0039646E">
        <w:rPr>
          <w:rFonts w:ascii="Times New Roman" w:hAnsi="Times New Roman"/>
          <w:sz w:val="24"/>
          <w:szCs w:val="24"/>
        </w:rPr>
        <w:t xml:space="preserve"> </w:t>
      </w:r>
      <w:r w:rsidR="00F72478" w:rsidRPr="0039646E">
        <w:rPr>
          <w:rFonts w:ascii="Times New Roman" w:hAnsi="Times New Roman"/>
          <w:sz w:val="24"/>
          <w:szCs w:val="24"/>
        </w:rPr>
        <w:t xml:space="preserve">бронхиальная астма, </w:t>
      </w:r>
      <w:proofErr w:type="spellStart"/>
      <w:r w:rsidR="00F72478" w:rsidRPr="0039646E">
        <w:rPr>
          <w:rFonts w:ascii="Times New Roman" w:hAnsi="Times New Roman"/>
          <w:sz w:val="24"/>
          <w:szCs w:val="24"/>
        </w:rPr>
        <w:t>бронхоспазм</w:t>
      </w:r>
      <w:proofErr w:type="spellEnd"/>
      <w:r w:rsidR="00F72478" w:rsidRPr="0039646E">
        <w:rPr>
          <w:rFonts w:ascii="Times New Roman" w:hAnsi="Times New Roman"/>
          <w:sz w:val="24"/>
          <w:szCs w:val="24"/>
        </w:rPr>
        <w:t>, одышка</w:t>
      </w:r>
      <w:r w:rsidR="00305C1F" w:rsidRPr="0039646E">
        <w:rPr>
          <w:rFonts w:ascii="Times New Roman" w:hAnsi="Times New Roman"/>
          <w:sz w:val="24"/>
          <w:szCs w:val="24"/>
        </w:rPr>
        <w:t>.</w:t>
      </w:r>
    </w:p>
    <w:p w14:paraId="46A8FB33" w14:textId="51DD716F" w:rsidR="00BF0290" w:rsidRPr="001C22AB" w:rsidRDefault="00AC0DEF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646E">
        <w:rPr>
          <w:rFonts w:ascii="Times New Roman" w:hAnsi="Times New Roman"/>
          <w:i/>
          <w:sz w:val="24"/>
          <w:szCs w:val="24"/>
        </w:rPr>
        <w:t>Ж</w:t>
      </w:r>
      <w:r w:rsidR="00BF0290" w:rsidRPr="0039646E">
        <w:rPr>
          <w:rFonts w:ascii="Times New Roman" w:hAnsi="Times New Roman"/>
          <w:i/>
          <w:sz w:val="24"/>
          <w:szCs w:val="24"/>
        </w:rPr>
        <w:t>елудочно-</w:t>
      </w:r>
      <w:r w:rsidR="009A46F6" w:rsidRPr="0039646E">
        <w:rPr>
          <w:rFonts w:ascii="Times New Roman" w:hAnsi="Times New Roman"/>
          <w:i/>
          <w:sz w:val="24"/>
          <w:szCs w:val="24"/>
        </w:rPr>
        <w:t>кишечные</w:t>
      </w:r>
      <w:r w:rsidR="00BF0290" w:rsidRPr="0039646E">
        <w:rPr>
          <w:rFonts w:ascii="Times New Roman" w:hAnsi="Times New Roman"/>
          <w:i/>
          <w:sz w:val="24"/>
          <w:szCs w:val="24"/>
        </w:rPr>
        <w:t xml:space="preserve"> </w:t>
      </w:r>
      <w:r w:rsidRPr="0039646E">
        <w:rPr>
          <w:rFonts w:ascii="Times New Roman" w:hAnsi="Times New Roman"/>
          <w:i/>
          <w:sz w:val="24"/>
          <w:szCs w:val="24"/>
        </w:rPr>
        <w:t>нарушения</w:t>
      </w:r>
      <w:r w:rsidR="001C22AB" w:rsidRPr="0039646E">
        <w:rPr>
          <w:rFonts w:ascii="Times New Roman" w:hAnsi="Times New Roman"/>
          <w:i/>
          <w:sz w:val="24"/>
          <w:szCs w:val="24"/>
        </w:rPr>
        <w:t>:</w:t>
      </w:r>
    </w:p>
    <w:p w14:paraId="5BB9B2D6" w14:textId="77777777" w:rsidR="00BF0290" w:rsidRPr="00BF0290" w:rsidRDefault="001C22A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нечасто </w:t>
      </w:r>
      <w:r w:rsidR="00DD01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F0290" w:rsidRPr="00BF0290">
        <w:rPr>
          <w:rFonts w:ascii="Times New Roman" w:hAnsi="Times New Roman"/>
          <w:sz w:val="24"/>
          <w:szCs w:val="24"/>
        </w:rPr>
        <w:t>боль в животе, тошнота, диспепсия (в то</w:t>
      </w:r>
      <w:r>
        <w:rPr>
          <w:rFonts w:ascii="Times New Roman" w:hAnsi="Times New Roman"/>
          <w:sz w:val="24"/>
          <w:szCs w:val="24"/>
        </w:rPr>
        <w:t>м числе изжога, вздутие живота);</w:t>
      </w:r>
    </w:p>
    <w:p w14:paraId="7E0E9760" w14:textId="77777777" w:rsidR="00BF0290" w:rsidRPr="00BF0290" w:rsidRDefault="001C22A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редко </w:t>
      </w:r>
      <w:r w:rsidR="00DD0141">
        <w:rPr>
          <w:rFonts w:ascii="Times New Roman" w:hAnsi="Times New Roman"/>
          <w:sz w:val="24"/>
          <w:szCs w:val="24"/>
        </w:rPr>
        <w:t>–</w:t>
      </w:r>
      <w:r w:rsidR="00BF0290" w:rsidRPr="00BF0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диарея, метеоризм, запор, рвота;</w:t>
      </w:r>
    </w:p>
    <w:p w14:paraId="10D243B3" w14:textId="77777777" w:rsidR="00BF0290" w:rsidRPr="00BF0290" w:rsidRDefault="001C22A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редко </w:t>
      </w:r>
      <w:r w:rsidR="00DD0141">
        <w:rPr>
          <w:rFonts w:ascii="Times New Roman" w:hAnsi="Times New Roman"/>
          <w:sz w:val="24"/>
          <w:szCs w:val="24"/>
        </w:rPr>
        <w:t>–</w:t>
      </w:r>
      <w:r w:rsidR="00BF0290" w:rsidRPr="00BF0290">
        <w:rPr>
          <w:rFonts w:ascii="Times New Roman" w:hAnsi="Times New Roman"/>
          <w:sz w:val="24"/>
          <w:szCs w:val="24"/>
        </w:rPr>
        <w:t xml:space="preserve"> пептическая язва, перфорация или желудочно-кишечное кровотечение, мелена, кровавая рвота, в некоторых случаях с летальным исходом, особенно у пациентов пожилого возра</w:t>
      </w:r>
      <w:r>
        <w:rPr>
          <w:rFonts w:ascii="Times New Roman" w:hAnsi="Times New Roman"/>
          <w:sz w:val="24"/>
          <w:szCs w:val="24"/>
        </w:rPr>
        <w:t>ста, язвенный стоматит, гастрит;</w:t>
      </w:r>
    </w:p>
    <w:p w14:paraId="6D7BED63" w14:textId="77777777" w:rsidR="00BF0290" w:rsidRPr="00BF0290" w:rsidRDefault="001C22A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частота неизвестна </w:t>
      </w:r>
      <w:r w:rsidR="00DD0141">
        <w:rPr>
          <w:rFonts w:ascii="Times New Roman" w:hAnsi="Times New Roman"/>
          <w:sz w:val="24"/>
          <w:szCs w:val="24"/>
        </w:rPr>
        <w:t>–</w:t>
      </w:r>
      <w:r w:rsidR="00BF0290" w:rsidRPr="00BF0290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острение колита и болезни Крона.</w:t>
      </w:r>
    </w:p>
    <w:p w14:paraId="464ED41E" w14:textId="42A6744A" w:rsidR="00BF0290" w:rsidRPr="001C22AB" w:rsidRDefault="00BF0290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22AB">
        <w:rPr>
          <w:rFonts w:ascii="Times New Roman" w:hAnsi="Times New Roman"/>
          <w:i/>
          <w:sz w:val="24"/>
          <w:szCs w:val="24"/>
        </w:rPr>
        <w:t xml:space="preserve">Нарушения со стороны печени и желчевыводящих </w:t>
      </w:r>
      <w:r w:rsidR="00AC0DEF">
        <w:rPr>
          <w:rFonts w:ascii="Times New Roman" w:hAnsi="Times New Roman"/>
          <w:i/>
          <w:sz w:val="24"/>
          <w:szCs w:val="24"/>
        </w:rPr>
        <w:t>путей</w:t>
      </w:r>
      <w:r w:rsidR="001C22AB" w:rsidRPr="001C22AB">
        <w:rPr>
          <w:rFonts w:ascii="Times New Roman" w:hAnsi="Times New Roman"/>
          <w:i/>
          <w:sz w:val="24"/>
          <w:szCs w:val="24"/>
        </w:rPr>
        <w:t>:</w:t>
      </w:r>
    </w:p>
    <w:p w14:paraId="592C6521" w14:textId="083CCB6F" w:rsidR="00BF0290" w:rsidRPr="00BF0290" w:rsidRDefault="001C22A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редко </w:t>
      </w:r>
      <w:r w:rsidR="00DD0141">
        <w:rPr>
          <w:rFonts w:ascii="Times New Roman" w:hAnsi="Times New Roman"/>
          <w:sz w:val="24"/>
          <w:szCs w:val="24"/>
        </w:rPr>
        <w:t>–</w:t>
      </w:r>
      <w:r w:rsidR="00BF0290" w:rsidRPr="00BF0290">
        <w:rPr>
          <w:rFonts w:ascii="Times New Roman" w:hAnsi="Times New Roman"/>
          <w:sz w:val="24"/>
          <w:szCs w:val="24"/>
        </w:rPr>
        <w:t xml:space="preserve"> нарушения функции печени (особенно при длительном применении), </w:t>
      </w:r>
      <w:r w:rsidR="0055522A">
        <w:rPr>
          <w:rFonts w:ascii="Times New Roman" w:hAnsi="Times New Roman"/>
          <w:sz w:val="24"/>
          <w:szCs w:val="24"/>
        </w:rPr>
        <w:t xml:space="preserve">повышение активности «печеночных» </w:t>
      </w:r>
      <w:proofErr w:type="spellStart"/>
      <w:r w:rsidR="0055522A">
        <w:rPr>
          <w:rFonts w:ascii="Times New Roman" w:hAnsi="Times New Roman"/>
          <w:sz w:val="24"/>
          <w:szCs w:val="24"/>
        </w:rPr>
        <w:t>трансаминаз</w:t>
      </w:r>
      <w:proofErr w:type="spellEnd"/>
      <w:r w:rsidR="0055522A">
        <w:rPr>
          <w:rFonts w:ascii="Times New Roman" w:hAnsi="Times New Roman"/>
          <w:sz w:val="24"/>
          <w:szCs w:val="24"/>
        </w:rPr>
        <w:t xml:space="preserve">, </w:t>
      </w:r>
      <w:r w:rsidR="00BF0290" w:rsidRPr="00BF0290">
        <w:rPr>
          <w:rFonts w:ascii="Times New Roman" w:hAnsi="Times New Roman"/>
          <w:sz w:val="24"/>
          <w:szCs w:val="24"/>
        </w:rPr>
        <w:t>гепатит и желтуха.</w:t>
      </w:r>
    </w:p>
    <w:p w14:paraId="173081DA" w14:textId="77777777" w:rsidR="00BF0290" w:rsidRPr="001C22AB" w:rsidRDefault="00BF0290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22AB">
        <w:rPr>
          <w:rFonts w:ascii="Times New Roman" w:hAnsi="Times New Roman"/>
          <w:i/>
          <w:sz w:val="24"/>
          <w:szCs w:val="24"/>
        </w:rPr>
        <w:t>Нарушения со стороны почек и мочевыводящих путей</w:t>
      </w:r>
      <w:r w:rsidR="001C22AB" w:rsidRPr="001C22AB">
        <w:rPr>
          <w:rFonts w:ascii="Times New Roman" w:hAnsi="Times New Roman"/>
          <w:i/>
          <w:sz w:val="24"/>
          <w:szCs w:val="24"/>
        </w:rPr>
        <w:t>:</w:t>
      </w:r>
    </w:p>
    <w:p w14:paraId="3AF23A06" w14:textId="77777777" w:rsidR="001C22AB" w:rsidRDefault="001C22AB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редко </w:t>
      </w:r>
      <w:r w:rsidR="00DD0141">
        <w:rPr>
          <w:rFonts w:ascii="Times New Roman" w:hAnsi="Times New Roman"/>
          <w:sz w:val="24"/>
          <w:szCs w:val="24"/>
        </w:rPr>
        <w:t>–</w:t>
      </w:r>
      <w:r w:rsidR="00BF0290" w:rsidRPr="00BF0290">
        <w:rPr>
          <w:rFonts w:ascii="Times New Roman" w:hAnsi="Times New Roman"/>
          <w:sz w:val="24"/>
          <w:szCs w:val="24"/>
        </w:rPr>
        <w:t xml:space="preserve"> острая почечная недостаточность (компенсированная и декомпенсированная) особенно при длительном применении, в сочетании с повышением концентрации мочевины в плазме крови и появлением отеков,</w:t>
      </w:r>
      <w:r w:rsidR="005C5CF4">
        <w:rPr>
          <w:rFonts w:ascii="Times New Roman" w:hAnsi="Times New Roman"/>
          <w:sz w:val="24"/>
          <w:szCs w:val="24"/>
        </w:rPr>
        <w:t xml:space="preserve"> гематурии и протеинурии, </w:t>
      </w:r>
      <w:r w:rsidRPr="001C22AB">
        <w:rPr>
          <w:rFonts w:ascii="Times New Roman" w:hAnsi="Times New Roman"/>
          <w:sz w:val="24"/>
          <w:szCs w:val="24"/>
        </w:rPr>
        <w:t>нефритический синдром, нефротический синдром, папиллярный некроз, интерстициальный нефрит, цистит.</w:t>
      </w:r>
    </w:p>
    <w:p w14:paraId="79A8CA00" w14:textId="77777777" w:rsidR="00CF4743" w:rsidRPr="0039646E" w:rsidRDefault="007F4A3B" w:rsidP="007A1DD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9646E">
        <w:rPr>
          <w:rFonts w:ascii="Times New Roman" w:hAnsi="Times New Roman"/>
          <w:i/>
          <w:iCs/>
          <w:sz w:val="24"/>
          <w:szCs w:val="24"/>
        </w:rPr>
        <w:t>Нарушения со стороны кожи и подкожной клетчатки:</w:t>
      </w:r>
    </w:p>
    <w:p w14:paraId="5B5A4953" w14:textId="1D83E07F" w:rsidR="007F4A3B" w:rsidRPr="0039646E" w:rsidRDefault="007421D7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46E">
        <w:rPr>
          <w:rFonts w:ascii="Times New Roman" w:hAnsi="Times New Roman"/>
          <w:sz w:val="24"/>
          <w:szCs w:val="24"/>
        </w:rPr>
        <w:t>н</w:t>
      </w:r>
      <w:r w:rsidR="007F4A3B" w:rsidRPr="0039646E">
        <w:rPr>
          <w:rFonts w:ascii="Times New Roman" w:hAnsi="Times New Roman"/>
          <w:sz w:val="24"/>
          <w:szCs w:val="24"/>
        </w:rPr>
        <w:t xml:space="preserve">ечасто </w:t>
      </w:r>
      <w:r w:rsidR="006959B4" w:rsidRPr="0039646E">
        <w:rPr>
          <w:rFonts w:ascii="Times New Roman" w:hAnsi="Times New Roman"/>
          <w:sz w:val="24"/>
          <w:szCs w:val="24"/>
        </w:rPr>
        <w:t>–</w:t>
      </w:r>
      <w:r w:rsidR="007F4A3B" w:rsidRPr="0039646E">
        <w:rPr>
          <w:rFonts w:ascii="Times New Roman" w:hAnsi="Times New Roman"/>
          <w:sz w:val="24"/>
          <w:szCs w:val="24"/>
        </w:rPr>
        <w:t xml:space="preserve"> кожные реакции (зуд, крапивница, </w:t>
      </w:r>
      <w:r w:rsidR="00BA7987" w:rsidRPr="0039646E">
        <w:rPr>
          <w:rFonts w:ascii="Times New Roman" w:hAnsi="Times New Roman"/>
          <w:sz w:val="24"/>
          <w:szCs w:val="24"/>
        </w:rPr>
        <w:t xml:space="preserve"> </w:t>
      </w:r>
      <w:r w:rsidR="007F4A3B" w:rsidRPr="0039646E">
        <w:rPr>
          <w:rFonts w:ascii="Times New Roman" w:hAnsi="Times New Roman"/>
          <w:sz w:val="24"/>
          <w:szCs w:val="24"/>
        </w:rPr>
        <w:t xml:space="preserve">буллезные </w:t>
      </w:r>
      <w:r w:rsidR="0055522A" w:rsidRPr="0039646E">
        <w:rPr>
          <w:rFonts w:ascii="Times New Roman" w:hAnsi="Times New Roman"/>
          <w:sz w:val="24"/>
          <w:szCs w:val="24"/>
        </w:rPr>
        <w:t>реакции</w:t>
      </w:r>
      <w:r w:rsidR="007F4A3B" w:rsidRPr="0039646E">
        <w:rPr>
          <w:rFonts w:ascii="Times New Roman" w:hAnsi="Times New Roman"/>
          <w:sz w:val="24"/>
          <w:szCs w:val="24"/>
        </w:rPr>
        <w:t xml:space="preserve">, в том числе токсический </w:t>
      </w:r>
      <w:proofErr w:type="spellStart"/>
      <w:r w:rsidR="007F4A3B" w:rsidRPr="0039646E">
        <w:rPr>
          <w:rFonts w:ascii="Times New Roman" w:hAnsi="Times New Roman"/>
          <w:sz w:val="24"/>
          <w:szCs w:val="24"/>
        </w:rPr>
        <w:t>эпидермальный</w:t>
      </w:r>
      <w:proofErr w:type="spellEnd"/>
      <w:r w:rsidR="007F4A3B" w:rsidRPr="00396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A3B" w:rsidRPr="0039646E">
        <w:rPr>
          <w:rFonts w:ascii="Times New Roman" w:hAnsi="Times New Roman"/>
          <w:sz w:val="24"/>
          <w:szCs w:val="24"/>
        </w:rPr>
        <w:t>некролиз</w:t>
      </w:r>
      <w:proofErr w:type="spellEnd"/>
      <w:r w:rsidR="007F4A3B" w:rsidRPr="0039646E">
        <w:rPr>
          <w:rFonts w:ascii="Times New Roman" w:hAnsi="Times New Roman"/>
          <w:sz w:val="24"/>
          <w:szCs w:val="24"/>
        </w:rPr>
        <w:t xml:space="preserve">, синдром </w:t>
      </w:r>
      <w:proofErr w:type="spellStart"/>
      <w:r w:rsidR="007F4A3B" w:rsidRPr="0039646E">
        <w:rPr>
          <w:rFonts w:ascii="Times New Roman" w:hAnsi="Times New Roman"/>
          <w:sz w:val="24"/>
          <w:szCs w:val="24"/>
        </w:rPr>
        <w:t>Стивенса</w:t>
      </w:r>
      <w:proofErr w:type="spellEnd"/>
      <w:r w:rsidR="007F4A3B" w:rsidRPr="0039646E">
        <w:rPr>
          <w:rFonts w:ascii="Times New Roman" w:hAnsi="Times New Roman"/>
          <w:sz w:val="24"/>
          <w:szCs w:val="24"/>
        </w:rPr>
        <w:t>-Д</w:t>
      </w:r>
      <w:r w:rsidR="00E344F1" w:rsidRPr="0039646E">
        <w:rPr>
          <w:rFonts w:ascii="Times New Roman" w:hAnsi="Times New Roman"/>
          <w:sz w:val="24"/>
          <w:szCs w:val="24"/>
        </w:rPr>
        <w:t xml:space="preserve">жонсона, </w:t>
      </w:r>
      <w:proofErr w:type="spellStart"/>
      <w:r w:rsidR="00E344F1" w:rsidRPr="0039646E">
        <w:rPr>
          <w:rFonts w:ascii="Times New Roman" w:hAnsi="Times New Roman"/>
          <w:sz w:val="24"/>
          <w:szCs w:val="24"/>
        </w:rPr>
        <w:t>мультиформная</w:t>
      </w:r>
      <w:proofErr w:type="spellEnd"/>
      <w:r w:rsidR="00E344F1" w:rsidRPr="0039646E">
        <w:rPr>
          <w:rFonts w:ascii="Times New Roman" w:hAnsi="Times New Roman"/>
          <w:sz w:val="24"/>
          <w:szCs w:val="24"/>
        </w:rPr>
        <w:t xml:space="preserve"> эритема).</w:t>
      </w:r>
    </w:p>
    <w:p w14:paraId="31BBE193" w14:textId="77777777" w:rsidR="00A8198C" w:rsidRPr="00893AE0" w:rsidRDefault="00976E56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646E">
        <w:rPr>
          <w:rFonts w:ascii="Times New Roman" w:hAnsi="Times New Roman"/>
          <w:i/>
          <w:sz w:val="24"/>
          <w:szCs w:val="24"/>
        </w:rPr>
        <w:t>Лабораторные и инструментальные данные</w:t>
      </w:r>
      <w:r w:rsidR="00893AE0" w:rsidRPr="0039646E">
        <w:rPr>
          <w:rFonts w:ascii="Times New Roman" w:hAnsi="Times New Roman"/>
          <w:i/>
          <w:sz w:val="24"/>
          <w:szCs w:val="24"/>
        </w:rPr>
        <w:t>:</w:t>
      </w:r>
      <w:r w:rsidR="00A8198C">
        <w:rPr>
          <w:rFonts w:ascii="Times New Roman" w:hAnsi="Times New Roman"/>
          <w:i/>
          <w:sz w:val="24"/>
          <w:szCs w:val="24"/>
        </w:rPr>
        <w:t xml:space="preserve"> </w:t>
      </w:r>
      <w:r w:rsidR="007D2569">
        <w:rPr>
          <w:rFonts w:ascii="Times New Roman" w:hAnsi="Times New Roman"/>
          <w:i/>
          <w:sz w:val="24"/>
          <w:szCs w:val="24"/>
        </w:rPr>
        <w:t xml:space="preserve"> </w:t>
      </w:r>
    </w:p>
    <w:p w14:paraId="0FC997E0" w14:textId="77777777" w:rsidR="00893AE0" w:rsidRDefault="00893AE0" w:rsidP="007A1D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AE0">
        <w:rPr>
          <w:rFonts w:ascii="Times New Roman" w:hAnsi="Times New Roman"/>
          <w:sz w:val="24"/>
          <w:szCs w:val="24"/>
        </w:rPr>
        <w:t>г</w:t>
      </w:r>
      <w:r w:rsidR="001C22AB" w:rsidRPr="00893AE0">
        <w:rPr>
          <w:rFonts w:ascii="Times New Roman" w:hAnsi="Times New Roman"/>
          <w:sz w:val="24"/>
          <w:szCs w:val="24"/>
        </w:rPr>
        <w:t>ематокрит или гемоглобин (могут уменьшаться)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3D42D30" w14:textId="77777777" w:rsidR="00893AE0" w:rsidRDefault="00893AE0" w:rsidP="007A1D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AE0">
        <w:rPr>
          <w:rFonts w:ascii="Times New Roman" w:hAnsi="Times New Roman"/>
          <w:sz w:val="24"/>
          <w:szCs w:val="24"/>
        </w:rPr>
        <w:t>в</w:t>
      </w:r>
      <w:r w:rsidR="001C22AB" w:rsidRPr="00893AE0">
        <w:rPr>
          <w:rFonts w:ascii="Times New Roman" w:hAnsi="Times New Roman"/>
          <w:sz w:val="24"/>
          <w:szCs w:val="24"/>
        </w:rPr>
        <w:t>ремя кровотечения (может увеличиваться)</w:t>
      </w:r>
      <w:r>
        <w:rPr>
          <w:rFonts w:ascii="Times New Roman" w:hAnsi="Times New Roman"/>
          <w:sz w:val="24"/>
          <w:szCs w:val="24"/>
        </w:rPr>
        <w:t>;</w:t>
      </w:r>
    </w:p>
    <w:p w14:paraId="3DD668D9" w14:textId="77777777" w:rsidR="00893AE0" w:rsidRDefault="00893AE0" w:rsidP="007A1D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AE0">
        <w:rPr>
          <w:rFonts w:ascii="Times New Roman" w:hAnsi="Times New Roman"/>
          <w:sz w:val="24"/>
          <w:szCs w:val="24"/>
        </w:rPr>
        <w:t>к</w:t>
      </w:r>
      <w:r w:rsidR="001C22AB" w:rsidRPr="00893AE0">
        <w:rPr>
          <w:rFonts w:ascii="Times New Roman" w:hAnsi="Times New Roman"/>
          <w:sz w:val="24"/>
          <w:szCs w:val="24"/>
        </w:rPr>
        <w:t>онцентрация глюкозы в плазме крови (может снижаться)</w:t>
      </w:r>
      <w:r>
        <w:rPr>
          <w:rFonts w:ascii="Times New Roman" w:hAnsi="Times New Roman"/>
          <w:sz w:val="24"/>
          <w:szCs w:val="24"/>
        </w:rPr>
        <w:t>;</w:t>
      </w:r>
    </w:p>
    <w:p w14:paraId="65812193" w14:textId="77777777" w:rsidR="00893AE0" w:rsidRDefault="001C22AB" w:rsidP="007A1D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AE0">
        <w:rPr>
          <w:rFonts w:ascii="Times New Roman" w:hAnsi="Times New Roman"/>
          <w:sz w:val="24"/>
          <w:szCs w:val="24"/>
        </w:rPr>
        <w:t xml:space="preserve">клиренс </w:t>
      </w:r>
      <w:proofErr w:type="spellStart"/>
      <w:r w:rsidRPr="00893AE0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893AE0">
        <w:rPr>
          <w:rFonts w:ascii="Times New Roman" w:hAnsi="Times New Roman"/>
          <w:sz w:val="24"/>
          <w:szCs w:val="24"/>
        </w:rPr>
        <w:t xml:space="preserve"> (может уменьшаться)</w:t>
      </w:r>
      <w:r w:rsidR="00893AE0">
        <w:rPr>
          <w:rFonts w:ascii="Times New Roman" w:hAnsi="Times New Roman"/>
          <w:sz w:val="24"/>
          <w:szCs w:val="24"/>
        </w:rPr>
        <w:t>;</w:t>
      </w:r>
    </w:p>
    <w:p w14:paraId="25F1EEF4" w14:textId="77777777" w:rsidR="00893AE0" w:rsidRDefault="001C22AB" w:rsidP="007A1D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AE0">
        <w:rPr>
          <w:rFonts w:ascii="Times New Roman" w:hAnsi="Times New Roman"/>
          <w:sz w:val="24"/>
          <w:szCs w:val="24"/>
        </w:rPr>
        <w:t xml:space="preserve">плазменная концентрация </w:t>
      </w:r>
      <w:proofErr w:type="spellStart"/>
      <w:r w:rsidRPr="00893AE0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893AE0">
        <w:rPr>
          <w:rFonts w:ascii="Times New Roman" w:hAnsi="Times New Roman"/>
          <w:sz w:val="24"/>
          <w:szCs w:val="24"/>
        </w:rPr>
        <w:t xml:space="preserve"> (может увеличиваться)</w:t>
      </w:r>
      <w:r w:rsidR="00893AE0">
        <w:rPr>
          <w:rFonts w:ascii="Times New Roman" w:hAnsi="Times New Roman"/>
          <w:sz w:val="24"/>
          <w:szCs w:val="24"/>
        </w:rPr>
        <w:t>;</w:t>
      </w:r>
    </w:p>
    <w:p w14:paraId="4D68C55B" w14:textId="77777777" w:rsidR="001C22AB" w:rsidRDefault="001C22AB" w:rsidP="007A1D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AE0">
        <w:rPr>
          <w:rFonts w:ascii="Times New Roman" w:hAnsi="Times New Roman"/>
          <w:sz w:val="24"/>
          <w:szCs w:val="24"/>
        </w:rPr>
        <w:t xml:space="preserve">активность «печеночных» </w:t>
      </w:r>
      <w:proofErr w:type="spellStart"/>
      <w:r w:rsidRPr="00893AE0">
        <w:rPr>
          <w:rFonts w:ascii="Times New Roman" w:hAnsi="Times New Roman"/>
          <w:sz w:val="24"/>
          <w:szCs w:val="24"/>
        </w:rPr>
        <w:t>трансаминаз</w:t>
      </w:r>
      <w:proofErr w:type="spellEnd"/>
      <w:r w:rsidRPr="00893AE0">
        <w:rPr>
          <w:rFonts w:ascii="Times New Roman" w:hAnsi="Times New Roman"/>
          <w:sz w:val="24"/>
          <w:szCs w:val="24"/>
        </w:rPr>
        <w:t xml:space="preserve"> (может повышаться)</w:t>
      </w:r>
      <w:r w:rsidR="004533B9">
        <w:rPr>
          <w:rFonts w:ascii="Times New Roman" w:hAnsi="Times New Roman"/>
          <w:sz w:val="24"/>
          <w:szCs w:val="24"/>
        </w:rPr>
        <w:t>.</w:t>
      </w:r>
    </w:p>
    <w:p w14:paraId="7E1AE006" w14:textId="442060A3" w:rsidR="0058656B" w:rsidRPr="006930A9" w:rsidRDefault="00F25F8D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A9">
        <w:rPr>
          <w:rFonts w:ascii="Times New Roman" w:hAnsi="Times New Roman"/>
          <w:sz w:val="24"/>
          <w:szCs w:val="24"/>
        </w:rPr>
        <w:t>При появлении побочных эффектов следует прекратить прием препарата и обратиться к врачу.</w:t>
      </w:r>
    </w:p>
    <w:p w14:paraId="674824AD" w14:textId="77777777" w:rsidR="00E344F1" w:rsidRDefault="00E344F1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14C99" w14:textId="77777777" w:rsidR="00893AE0" w:rsidRPr="00893AE0" w:rsidRDefault="00893AE0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AE0">
        <w:rPr>
          <w:rFonts w:ascii="Times New Roman" w:hAnsi="Times New Roman"/>
          <w:b/>
          <w:sz w:val="24"/>
          <w:szCs w:val="24"/>
        </w:rPr>
        <w:t>Передозировка</w:t>
      </w:r>
    </w:p>
    <w:p w14:paraId="7AB484B0" w14:textId="77777777" w:rsidR="00893AE0" w:rsidRPr="00893AE0" w:rsidRDefault="00893AE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AE0">
        <w:rPr>
          <w:rFonts w:ascii="Times New Roman" w:hAnsi="Times New Roman"/>
          <w:sz w:val="24"/>
          <w:szCs w:val="24"/>
        </w:rPr>
        <w:t>У детей симптомы передозировки могут возникать после приема дозы, превышающей 400</w:t>
      </w:r>
      <w:r w:rsidR="00DA0B8E">
        <w:rPr>
          <w:rFonts w:ascii="Times New Roman" w:hAnsi="Times New Roman"/>
          <w:sz w:val="24"/>
          <w:szCs w:val="24"/>
        </w:rPr>
        <w:t> </w:t>
      </w:r>
      <w:r w:rsidRPr="00893AE0">
        <w:rPr>
          <w:rFonts w:ascii="Times New Roman" w:hAnsi="Times New Roman"/>
          <w:sz w:val="24"/>
          <w:szCs w:val="24"/>
        </w:rPr>
        <w:t xml:space="preserve">мг/кг массы тела. У взрослых </w:t>
      </w:r>
      <w:proofErr w:type="spellStart"/>
      <w:r w:rsidRPr="00893AE0">
        <w:rPr>
          <w:rFonts w:ascii="Times New Roman" w:hAnsi="Times New Roman"/>
          <w:sz w:val="24"/>
          <w:szCs w:val="24"/>
        </w:rPr>
        <w:t>дозозависимый</w:t>
      </w:r>
      <w:proofErr w:type="spellEnd"/>
      <w:r w:rsidRPr="00893AE0">
        <w:rPr>
          <w:rFonts w:ascii="Times New Roman" w:hAnsi="Times New Roman"/>
          <w:sz w:val="24"/>
          <w:szCs w:val="24"/>
        </w:rPr>
        <w:t xml:space="preserve"> эффект передозировки менее выражен. Период полувыведения препарата при</w:t>
      </w:r>
      <w:r w:rsidR="00DA0B8E">
        <w:rPr>
          <w:rFonts w:ascii="Times New Roman" w:hAnsi="Times New Roman"/>
          <w:sz w:val="24"/>
          <w:szCs w:val="24"/>
        </w:rPr>
        <w:t xml:space="preserve"> передозировке составляет 1,5-3 </w:t>
      </w:r>
      <w:r w:rsidRPr="00893AE0">
        <w:rPr>
          <w:rFonts w:ascii="Times New Roman" w:hAnsi="Times New Roman"/>
          <w:sz w:val="24"/>
          <w:szCs w:val="24"/>
        </w:rPr>
        <w:t>часа.</w:t>
      </w:r>
    </w:p>
    <w:p w14:paraId="7A533E7B" w14:textId="77777777" w:rsidR="00893AE0" w:rsidRPr="00893AE0" w:rsidRDefault="00893AE0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Симптомы</w:t>
      </w:r>
      <w:r w:rsidRPr="00893AE0">
        <w:rPr>
          <w:rFonts w:ascii="Times New Roman" w:hAnsi="Times New Roman"/>
          <w:i/>
          <w:sz w:val="24"/>
          <w:szCs w:val="24"/>
        </w:rPr>
        <w:t xml:space="preserve"> </w:t>
      </w:r>
    </w:p>
    <w:p w14:paraId="66910046" w14:textId="77777777" w:rsidR="00893AE0" w:rsidRDefault="00893AE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893AE0">
        <w:rPr>
          <w:rFonts w:ascii="Times New Roman" w:hAnsi="Times New Roman"/>
          <w:sz w:val="24"/>
          <w:szCs w:val="24"/>
        </w:rPr>
        <w:t xml:space="preserve">ошнота, рвота, боль в </w:t>
      </w:r>
      <w:proofErr w:type="spellStart"/>
      <w:r w:rsidRPr="00893AE0">
        <w:rPr>
          <w:rFonts w:ascii="Times New Roman" w:hAnsi="Times New Roman"/>
          <w:sz w:val="24"/>
          <w:szCs w:val="24"/>
        </w:rPr>
        <w:t>эпигастральной</w:t>
      </w:r>
      <w:proofErr w:type="spellEnd"/>
      <w:r w:rsidRPr="00893AE0">
        <w:rPr>
          <w:rFonts w:ascii="Times New Roman" w:hAnsi="Times New Roman"/>
          <w:sz w:val="24"/>
          <w:szCs w:val="24"/>
        </w:rPr>
        <w:t xml:space="preserve"> области или, реже, диарея, шум в ушах, головная боль и желудочно-кишечное кровотечение. В более тяжелых случаях наблюдаются проявления со стороны центральной нервной системы: сонливость, редко </w:t>
      </w:r>
      <w:r w:rsidR="00DD0141">
        <w:rPr>
          <w:rFonts w:ascii="Times New Roman" w:hAnsi="Times New Roman"/>
          <w:sz w:val="24"/>
          <w:szCs w:val="24"/>
        </w:rPr>
        <w:t>–</w:t>
      </w:r>
      <w:r w:rsidRPr="00893AE0">
        <w:rPr>
          <w:rFonts w:ascii="Times New Roman" w:hAnsi="Times New Roman"/>
          <w:sz w:val="24"/>
          <w:szCs w:val="24"/>
        </w:rPr>
        <w:t xml:space="preserve"> возбуждение, судороги, дезориентация, кома. В случаях тяжелого отравления может развиваться метаболический ацидоз и увеличение </w:t>
      </w:r>
      <w:proofErr w:type="spellStart"/>
      <w:r w:rsidRPr="00893AE0">
        <w:rPr>
          <w:rFonts w:ascii="Times New Roman" w:hAnsi="Times New Roman"/>
          <w:sz w:val="24"/>
          <w:szCs w:val="24"/>
        </w:rPr>
        <w:t>протромбинового</w:t>
      </w:r>
      <w:proofErr w:type="spellEnd"/>
      <w:r w:rsidRPr="00893AE0">
        <w:rPr>
          <w:rFonts w:ascii="Times New Roman" w:hAnsi="Times New Roman"/>
          <w:sz w:val="24"/>
          <w:szCs w:val="24"/>
        </w:rPr>
        <w:t xml:space="preserve"> времени, почечная недостаточность, повреждение ткани печени, снижение артериального давления, угнетение дыхания и цианоз. У пациентов с бронхиальной астмой возможно обострение этого заболевания. </w:t>
      </w:r>
    </w:p>
    <w:p w14:paraId="63C4668D" w14:textId="77777777" w:rsidR="00893AE0" w:rsidRPr="00893AE0" w:rsidRDefault="00893AE0" w:rsidP="007A1D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AE0">
        <w:rPr>
          <w:rFonts w:ascii="Times New Roman" w:hAnsi="Times New Roman"/>
          <w:i/>
          <w:sz w:val="24"/>
          <w:szCs w:val="24"/>
        </w:rPr>
        <w:t>Лечение</w:t>
      </w:r>
    </w:p>
    <w:p w14:paraId="009F295C" w14:textId="77777777" w:rsidR="00893AE0" w:rsidRDefault="00893AE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893AE0">
        <w:rPr>
          <w:rFonts w:ascii="Times New Roman" w:hAnsi="Times New Roman"/>
          <w:sz w:val="24"/>
          <w:szCs w:val="24"/>
        </w:rPr>
        <w:t>имптоматическое</w:t>
      </w:r>
      <w:proofErr w:type="gramEnd"/>
      <w:r w:rsidRPr="00893AE0">
        <w:rPr>
          <w:rFonts w:ascii="Times New Roman" w:hAnsi="Times New Roman"/>
          <w:sz w:val="24"/>
          <w:szCs w:val="24"/>
        </w:rPr>
        <w:t xml:space="preserve">, с обязательным обеспечением проходимости дыхательных путей, мониторингом ЭКГ и основных показателей жизнедеятельности вплоть до нормализации </w:t>
      </w:r>
      <w:r w:rsidRPr="00893AE0">
        <w:rPr>
          <w:rFonts w:ascii="Times New Roman" w:hAnsi="Times New Roman"/>
          <w:sz w:val="24"/>
          <w:szCs w:val="24"/>
        </w:rPr>
        <w:lastRenderedPageBreak/>
        <w:t xml:space="preserve">состояния пациента. Рекомендуется пероральное применение активированного угля или промывание желудка в течение 1 часа после приема потенциально токсической дозы ибупрофена. Если ибупрофен уже абсорбировался, может быть назначено щелочное питье с целью выведения кислого производного ибупрофена почками, форсированный диурез. Частые или продолжительные судороги следует купировать внутривенным введением </w:t>
      </w:r>
      <w:proofErr w:type="spellStart"/>
      <w:r w:rsidRPr="00893AE0">
        <w:rPr>
          <w:rFonts w:ascii="Times New Roman" w:hAnsi="Times New Roman"/>
          <w:sz w:val="24"/>
          <w:szCs w:val="24"/>
        </w:rPr>
        <w:t>диазепама</w:t>
      </w:r>
      <w:proofErr w:type="spellEnd"/>
      <w:r w:rsidRPr="00893AE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893AE0">
        <w:rPr>
          <w:rFonts w:ascii="Times New Roman" w:hAnsi="Times New Roman"/>
          <w:sz w:val="24"/>
          <w:szCs w:val="24"/>
        </w:rPr>
        <w:t>лоразепама</w:t>
      </w:r>
      <w:proofErr w:type="spellEnd"/>
      <w:r w:rsidRPr="00893AE0">
        <w:rPr>
          <w:rFonts w:ascii="Times New Roman" w:hAnsi="Times New Roman"/>
          <w:sz w:val="24"/>
          <w:szCs w:val="24"/>
        </w:rPr>
        <w:t>.</w:t>
      </w:r>
      <w:r w:rsidR="002F6075">
        <w:rPr>
          <w:rFonts w:ascii="Times New Roman" w:hAnsi="Times New Roman"/>
          <w:sz w:val="24"/>
          <w:szCs w:val="24"/>
        </w:rPr>
        <w:t xml:space="preserve"> </w:t>
      </w:r>
      <w:r w:rsidR="002F6075" w:rsidRPr="002F6075">
        <w:rPr>
          <w:rFonts w:ascii="Times New Roman" w:hAnsi="Times New Roman"/>
          <w:sz w:val="24"/>
          <w:szCs w:val="24"/>
        </w:rPr>
        <w:t xml:space="preserve">При ухудшении бронхиальной астмы рекомендуется применение </w:t>
      </w:r>
      <w:proofErr w:type="spellStart"/>
      <w:r w:rsidR="002F6075" w:rsidRPr="002F6075">
        <w:rPr>
          <w:rFonts w:ascii="Times New Roman" w:hAnsi="Times New Roman"/>
          <w:sz w:val="24"/>
          <w:szCs w:val="24"/>
        </w:rPr>
        <w:t>бронходилататоров</w:t>
      </w:r>
      <w:proofErr w:type="spellEnd"/>
      <w:r w:rsidR="002F6075">
        <w:rPr>
          <w:rFonts w:ascii="Times New Roman" w:hAnsi="Times New Roman"/>
          <w:sz w:val="24"/>
          <w:szCs w:val="24"/>
        </w:rPr>
        <w:t>.</w:t>
      </w:r>
    </w:p>
    <w:p w14:paraId="750264BE" w14:textId="77777777" w:rsid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568F4" w14:textId="77777777" w:rsidR="002F6075" w:rsidRDefault="002F6075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075">
        <w:rPr>
          <w:rFonts w:ascii="Times New Roman" w:hAnsi="Times New Roman"/>
          <w:b/>
          <w:sz w:val="24"/>
          <w:szCs w:val="24"/>
        </w:rPr>
        <w:t>Взаимодействие с другими лекарственными средствами</w:t>
      </w:r>
    </w:p>
    <w:p w14:paraId="0A261680" w14:textId="77777777" w:rsidR="002F6075" w:rsidRPr="00DA0B8E" w:rsidRDefault="002F6075" w:rsidP="007A1D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0B8E">
        <w:rPr>
          <w:rFonts w:ascii="Times New Roman" w:hAnsi="Times New Roman"/>
          <w:b/>
          <w:i/>
          <w:sz w:val="24"/>
          <w:szCs w:val="24"/>
        </w:rPr>
        <w:t>Следует избегать одновременного применения ибупрофена со следу</w:t>
      </w:r>
      <w:r w:rsidR="00DA0B8E" w:rsidRPr="00DA0B8E">
        <w:rPr>
          <w:rFonts w:ascii="Times New Roman" w:hAnsi="Times New Roman"/>
          <w:b/>
          <w:i/>
          <w:sz w:val="24"/>
          <w:szCs w:val="24"/>
        </w:rPr>
        <w:t>ющими лекарственными средствами</w:t>
      </w:r>
    </w:p>
    <w:p w14:paraId="7239DC9A" w14:textId="77777777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075">
        <w:rPr>
          <w:rFonts w:ascii="Times New Roman" w:hAnsi="Times New Roman"/>
          <w:i/>
          <w:sz w:val="24"/>
          <w:szCs w:val="24"/>
        </w:rPr>
        <w:t>Ацетилсалициловая кислота:</w:t>
      </w:r>
      <w:r w:rsidRPr="002F6075">
        <w:rPr>
          <w:rFonts w:ascii="Times New Roman" w:hAnsi="Times New Roman"/>
          <w:sz w:val="24"/>
          <w:szCs w:val="24"/>
        </w:rPr>
        <w:t xml:space="preserve"> за исключением низких доз ацетилсалициловой кислоты </w:t>
      </w:r>
      <w:r w:rsidR="00DA0B8E">
        <w:rPr>
          <w:rFonts w:ascii="Times New Roman" w:hAnsi="Times New Roman"/>
          <w:sz w:val="24"/>
          <w:szCs w:val="24"/>
        </w:rPr>
        <w:br/>
      </w:r>
      <w:r w:rsidRPr="002F6075">
        <w:rPr>
          <w:rFonts w:ascii="Times New Roman" w:hAnsi="Times New Roman"/>
          <w:sz w:val="24"/>
          <w:szCs w:val="24"/>
        </w:rPr>
        <w:t>(не более 75</w:t>
      </w:r>
      <w:r w:rsidR="00DA0B8E">
        <w:rPr>
          <w:rFonts w:ascii="Times New Roman" w:hAnsi="Times New Roman"/>
          <w:sz w:val="24"/>
          <w:szCs w:val="24"/>
        </w:rPr>
        <w:t> </w:t>
      </w:r>
      <w:r w:rsidRPr="002F6075">
        <w:rPr>
          <w:rFonts w:ascii="Times New Roman" w:hAnsi="Times New Roman"/>
          <w:sz w:val="24"/>
          <w:szCs w:val="24"/>
        </w:rPr>
        <w:t xml:space="preserve">мг в сутки), назначенных врачом, поскольку совместное применение может повысить риск возникновения побочных эффектов. При одновременном применении ибупрофен снижает противовоспалительное и </w:t>
      </w:r>
      <w:proofErr w:type="spellStart"/>
      <w:r w:rsidRPr="002F6075">
        <w:rPr>
          <w:rFonts w:ascii="Times New Roman" w:hAnsi="Times New Roman"/>
          <w:sz w:val="24"/>
          <w:szCs w:val="24"/>
        </w:rPr>
        <w:t>антиагрегантное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 действие ацетилсалициловой кислоты (возможно повышение частоты развития острой коронарной недостаточности у пациентов, получающих в качестве </w:t>
      </w:r>
      <w:proofErr w:type="spellStart"/>
      <w:r w:rsidRPr="002F6075">
        <w:rPr>
          <w:rFonts w:ascii="Times New Roman" w:hAnsi="Times New Roman"/>
          <w:sz w:val="24"/>
          <w:szCs w:val="24"/>
        </w:rPr>
        <w:t>антиагрегантного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 средства малые дозы ацетилсалициловой кислоты, после начала приема ибупрофена).</w:t>
      </w:r>
    </w:p>
    <w:p w14:paraId="30D0F150" w14:textId="29282CD3" w:rsid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075">
        <w:rPr>
          <w:rFonts w:ascii="Times New Roman" w:hAnsi="Times New Roman"/>
          <w:i/>
          <w:sz w:val="24"/>
          <w:szCs w:val="24"/>
        </w:rPr>
        <w:t xml:space="preserve">Другие НПВП, в </w:t>
      </w:r>
      <w:proofErr w:type="spellStart"/>
      <w:r w:rsidR="00F211EA">
        <w:rPr>
          <w:rFonts w:ascii="Times New Roman" w:hAnsi="Times New Roman"/>
          <w:i/>
          <w:sz w:val="24"/>
          <w:szCs w:val="24"/>
        </w:rPr>
        <w:t>часности</w:t>
      </w:r>
      <w:proofErr w:type="spellEnd"/>
      <w:r w:rsidR="00F211EA">
        <w:rPr>
          <w:rFonts w:ascii="Times New Roman" w:hAnsi="Times New Roman"/>
          <w:i/>
          <w:sz w:val="24"/>
          <w:szCs w:val="24"/>
        </w:rPr>
        <w:t>,</w:t>
      </w:r>
      <w:r w:rsidRPr="002F6075">
        <w:rPr>
          <w:rFonts w:ascii="Times New Roman" w:hAnsi="Times New Roman"/>
          <w:i/>
          <w:sz w:val="24"/>
          <w:szCs w:val="24"/>
        </w:rPr>
        <w:t xml:space="preserve"> селективные ингибиторы ЦОГ-2:</w:t>
      </w:r>
      <w:r w:rsidRPr="002F6075">
        <w:rPr>
          <w:rFonts w:ascii="Times New Roman" w:hAnsi="Times New Roman"/>
          <w:sz w:val="24"/>
          <w:szCs w:val="24"/>
        </w:rPr>
        <w:t xml:space="preserve"> следует избегать одновременного применения двух и более препаратов из группы НПВП из-за возможного увеличения риска возникновения побочных эффектов.</w:t>
      </w:r>
    </w:p>
    <w:p w14:paraId="06F0B23C" w14:textId="77777777" w:rsidR="002F6075" w:rsidRPr="00DA0B8E" w:rsidRDefault="002F6075" w:rsidP="007A1D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0B8E">
        <w:rPr>
          <w:rFonts w:ascii="Times New Roman" w:hAnsi="Times New Roman"/>
          <w:b/>
          <w:i/>
          <w:sz w:val="24"/>
          <w:szCs w:val="24"/>
        </w:rPr>
        <w:t>С осторожностью применять одновременно со следу</w:t>
      </w:r>
      <w:r w:rsidR="00DA0B8E" w:rsidRPr="00DA0B8E">
        <w:rPr>
          <w:rFonts w:ascii="Times New Roman" w:hAnsi="Times New Roman"/>
          <w:b/>
          <w:i/>
          <w:sz w:val="24"/>
          <w:szCs w:val="24"/>
        </w:rPr>
        <w:t>ющими лекарственными средствами</w:t>
      </w:r>
    </w:p>
    <w:p w14:paraId="5AF24E15" w14:textId="77777777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075">
        <w:rPr>
          <w:rFonts w:ascii="Times New Roman" w:hAnsi="Times New Roman"/>
          <w:i/>
          <w:sz w:val="24"/>
          <w:szCs w:val="24"/>
        </w:rPr>
        <w:t xml:space="preserve">Антикоагулянты и </w:t>
      </w:r>
      <w:proofErr w:type="spellStart"/>
      <w:r w:rsidRPr="002F6075">
        <w:rPr>
          <w:rFonts w:ascii="Times New Roman" w:hAnsi="Times New Roman"/>
          <w:i/>
          <w:sz w:val="24"/>
          <w:szCs w:val="24"/>
        </w:rPr>
        <w:t>тромболитические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 xml:space="preserve"> препараты:</w:t>
      </w:r>
      <w:r w:rsidRPr="002F6075">
        <w:rPr>
          <w:rFonts w:ascii="Times New Roman" w:hAnsi="Times New Roman"/>
          <w:sz w:val="24"/>
          <w:szCs w:val="24"/>
        </w:rPr>
        <w:t xml:space="preserve"> НПВП могут усиливать эффект антикоагулянтов, в частности, </w:t>
      </w:r>
      <w:proofErr w:type="spellStart"/>
      <w:r w:rsidRPr="002F6075">
        <w:rPr>
          <w:rFonts w:ascii="Times New Roman" w:hAnsi="Times New Roman"/>
          <w:sz w:val="24"/>
          <w:szCs w:val="24"/>
        </w:rPr>
        <w:t>варфарина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6075">
        <w:rPr>
          <w:rFonts w:ascii="Times New Roman" w:hAnsi="Times New Roman"/>
          <w:sz w:val="24"/>
          <w:szCs w:val="24"/>
        </w:rPr>
        <w:t>тромболитических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 препаратов.</w:t>
      </w:r>
    </w:p>
    <w:p w14:paraId="1CAA74DE" w14:textId="054C6BCE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075">
        <w:rPr>
          <w:rFonts w:ascii="Times New Roman" w:hAnsi="Times New Roman"/>
          <w:i/>
          <w:sz w:val="24"/>
          <w:szCs w:val="24"/>
        </w:rPr>
        <w:t>Антигипертензивные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 xml:space="preserve"> средства (ингибиторы АПФ и антагонисты </w:t>
      </w:r>
      <w:proofErr w:type="spellStart"/>
      <w:r w:rsidRPr="002F6075">
        <w:rPr>
          <w:rFonts w:ascii="Times New Roman" w:hAnsi="Times New Roman"/>
          <w:i/>
          <w:sz w:val="24"/>
          <w:szCs w:val="24"/>
        </w:rPr>
        <w:t>ангиотензина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 xml:space="preserve"> II) и диуретики:</w:t>
      </w:r>
      <w:r w:rsidRPr="002F6075">
        <w:rPr>
          <w:rFonts w:ascii="Times New Roman" w:hAnsi="Times New Roman"/>
          <w:sz w:val="24"/>
          <w:szCs w:val="24"/>
        </w:rPr>
        <w:t xml:space="preserve"> НПВП могут снижать эффективность препаратов этих групп. </w:t>
      </w:r>
      <w:r w:rsidR="00F211EA">
        <w:rPr>
          <w:rFonts w:ascii="Times New Roman" w:hAnsi="Times New Roman"/>
          <w:sz w:val="24"/>
          <w:szCs w:val="24"/>
        </w:rPr>
        <w:t xml:space="preserve">У некоторых пациентов с нарушением почечной функции (например, у пациентов с обезвоживанием или у пациентов пожилого возраста с нарушением почечной функции) одновременное назначение ингибиторов АПФ или антагонистов </w:t>
      </w:r>
      <w:proofErr w:type="spellStart"/>
      <w:r w:rsidR="00F211EA">
        <w:rPr>
          <w:rFonts w:ascii="Times New Roman" w:hAnsi="Times New Roman"/>
          <w:sz w:val="24"/>
          <w:szCs w:val="24"/>
        </w:rPr>
        <w:t>ангиотензина</w:t>
      </w:r>
      <w:proofErr w:type="spellEnd"/>
      <w:r w:rsidR="00F211EA">
        <w:rPr>
          <w:rFonts w:ascii="Times New Roman" w:hAnsi="Times New Roman"/>
          <w:sz w:val="24"/>
          <w:szCs w:val="24"/>
        </w:rPr>
        <w:t xml:space="preserve"> </w:t>
      </w:r>
      <w:r w:rsidR="00F211EA">
        <w:rPr>
          <w:rFonts w:ascii="Times New Roman" w:hAnsi="Times New Roman"/>
          <w:sz w:val="24"/>
          <w:szCs w:val="24"/>
          <w:lang w:val="en-US"/>
        </w:rPr>
        <w:t>II</w:t>
      </w:r>
      <w:r w:rsidR="00F211EA">
        <w:rPr>
          <w:rFonts w:ascii="Times New Roman" w:hAnsi="Times New Roman"/>
          <w:sz w:val="24"/>
          <w:szCs w:val="24"/>
        </w:rPr>
        <w:t xml:space="preserve"> и средств, ингибирующих </w:t>
      </w:r>
      <w:proofErr w:type="spellStart"/>
      <w:r w:rsidR="00F211EA">
        <w:rPr>
          <w:rFonts w:ascii="Times New Roman" w:hAnsi="Times New Roman"/>
          <w:sz w:val="24"/>
          <w:szCs w:val="24"/>
        </w:rPr>
        <w:t>циклооксигеназу</w:t>
      </w:r>
      <w:proofErr w:type="spellEnd"/>
      <w:r w:rsidR="00F211EA">
        <w:rPr>
          <w:rFonts w:ascii="Times New Roman" w:hAnsi="Times New Roman"/>
          <w:sz w:val="24"/>
          <w:szCs w:val="24"/>
        </w:rPr>
        <w:t xml:space="preserve">, может привести к ухудшению почечной функции, включая развитие острой почечной недостаточности (обычно обратимой). Эти взаимодействия следует учитывать у пациентов, принимающих </w:t>
      </w:r>
      <w:proofErr w:type="spellStart"/>
      <w:r w:rsidR="000E693F">
        <w:rPr>
          <w:rFonts w:ascii="Times New Roman" w:hAnsi="Times New Roman"/>
          <w:sz w:val="24"/>
          <w:szCs w:val="24"/>
        </w:rPr>
        <w:t>коксибы</w:t>
      </w:r>
      <w:proofErr w:type="spellEnd"/>
      <w:r w:rsidR="000E693F">
        <w:rPr>
          <w:rFonts w:ascii="Times New Roman" w:hAnsi="Times New Roman"/>
          <w:sz w:val="24"/>
          <w:szCs w:val="24"/>
        </w:rPr>
        <w:t xml:space="preserve"> одновременно с ингибиторами АПФ или антагонистами </w:t>
      </w:r>
      <w:proofErr w:type="spellStart"/>
      <w:r w:rsidR="000E693F">
        <w:rPr>
          <w:rFonts w:ascii="Times New Roman" w:hAnsi="Times New Roman"/>
          <w:sz w:val="24"/>
          <w:szCs w:val="24"/>
        </w:rPr>
        <w:t>ангиотензина</w:t>
      </w:r>
      <w:proofErr w:type="spellEnd"/>
      <w:r w:rsidR="000E693F">
        <w:rPr>
          <w:rFonts w:ascii="Times New Roman" w:hAnsi="Times New Roman"/>
          <w:sz w:val="24"/>
          <w:szCs w:val="24"/>
        </w:rPr>
        <w:t xml:space="preserve"> </w:t>
      </w:r>
      <w:r w:rsidR="000E693F">
        <w:rPr>
          <w:rFonts w:ascii="Times New Roman" w:hAnsi="Times New Roman"/>
          <w:sz w:val="24"/>
          <w:szCs w:val="24"/>
          <w:lang w:val="en-US"/>
        </w:rPr>
        <w:t>II</w:t>
      </w:r>
      <w:r w:rsidR="000E693F">
        <w:rPr>
          <w:rFonts w:ascii="Times New Roman" w:hAnsi="Times New Roman"/>
          <w:sz w:val="24"/>
          <w:szCs w:val="24"/>
        </w:rPr>
        <w:t>. В связи с этим совместное применение вышеуказанных сре</w:t>
      </w:r>
      <w:proofErr w:type="gramStart"/>
      <w:r w:rsidR="000E693F">
        <w:rPr>
          <w:rFonts w:ascii="Times New Roman" w:hAnsi="Times New Roman"/>
          <w:sz w:val="24"/>
          <w:szCs w:val="24"/>
        </w:rPr>
        <w:t>дств сл</w:t>
      </w:r>
      <w:proofErr w:type="gramEnd"/>
      <w:r w:rsidR="000E693F">
        <w:rPr>
          <w:rFonts w:ascii="Times New Roman" w:hAnsi="Times New Roman"/>
          <w:sz w:val="24"/>
          <w:szCs w:val="24"/>
        </w:rPr>
        <w:t xml:space="preserve">едует назначать с осторожностью, особенно у пожилых лиц. Необходимо предотвращать обезвоживание у пациентов, а также рассмотреть возможность мониторинга почечной функции после начала такого комбинированного лечения и периодически – в дальнейшем. Диуретики и ингибиторы АПФ могут повышать </w:t>
      </w:r>
      <w:proofErr w:type="spellStart"/>
      <w:r w:rsidR="000E693F">
        <w:rPr>
          <w:rFonts w:ascii="Times New Roman" w:hAnsi="Times New Roman"/>
          <w:sz w:val="24"/>
          <w:szCs w:val="24"/>
        </w:rPr>
        <w:t>нефротоксичность</w:t>
      </w:r>
      <w:proofErr w:type="spellEnd"/>
      <w:r w:rsidR="000E693F">
        <w:rPr>
          <w:rFonts w:ascii="Times New Roman" w:hAnsi="Times New Roman"/>
          <w:sz w:val="24"/>
          <w:szCs w:val="24"/>
        </w:rPr>
        <w:t xml:space="preserve"> НПВП.</w:t>
      </w:r>
    </w:p>
    <w:p w14:paraId="52521814" w14:textId="77777777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075">
        <w:rPr>
          <w:rFonts w:ascii="Times New Roman" w:hAnsi="Times New Roman"/>
          <w:i/>
          <w:sz w:val="24"/>
          <w:szCs w:val="24"/>
        </w:rPr>
        <w:t>Глюкокортикостероиды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>:</w:t>
      </w:r>
      <w:r w:rsidRPr="002F6075">
        <w:rPr>
          <w:rFonts w:ascii="Times New Roman" w:hAnsi="Times New Roman"/>
          <w:sz w:val="24"/>
          <w:szCs w:val="24"/>
        </w:rPr>
        <w:t xml:space="preserve"> повышенный риск образования язв ЖКТ и </w:t>
      </w:r>
      <w:r w:rsidR="00ED2546">
        <w:rPr>
          <w:rFonts w:ascii="Times New Roman" w:hAnsi="Times New Roman"/>
          <w:sz w:val="24"/>
          <w:szCs w:val="24"/>
        </w:rPr>
        <w:br/>
      </w:r>
      <w:r w:rsidRPr="002F6075">
        <w:rPr>
          <w:rFonts w:ascii="Times New Roman" w:hAnsi="Times New Roman"/>
          <w:sz w:val="24"/>
          <w:szCs w:val="24"/>
        </w:rPr>
        <w:t>желудочно-кишечного кровотечения.</w:t>
      </w:r>
    </w:p>
    <w:p w14:paraId="32729048" w14:textId="77777777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075">
        <w:rPr>
          <w:rFonts w:ascii="Times New Roman" w:hAnsi="Times New Roman"/>
          <w:i/>
          <w:sz w:val="24"/>
          <w:szCs w:val="24"/>
        </w:rPr>
        <w:t>Антиагреганты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 xml:space="preserve"> и селективные ингибиторы обратного захвата серотонина: </w:t>
      </w:r>
      <w:r w:rsidRPr="002F6075">
        <w:rPr>
          <w:rFonts w:ascii="Times New Roman" w:hAnsi="Times New Roman"/>
          <w:sz w:val="24"/>
          <w:szCs w:val="24"/>
        </w:rPr>
        <w:t>повышенный риск возникновения желудочно-кишечного кровотечения.</w:t>
      </w:r>
    </w:p>
    <w:p w14:paraId="7015EBE7" w14:textId="77777777" w:rsid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075">
        <w:rPr>
          <w:rFonts w:ascii="Times New Roman" w:hAnsi="Times New Roman"/>
          <w:i/>
          <w:sz w:val="24"/>
          <w:szCs w:val="24"/>
        </w:rPr>
        <w:t>Сердечные гликозиды:</w:t>
      </w:r>
      <w:r w:rsidRPr="002F6075">
        <w:rPr>
          <w:rFonts w:ascii="Times New Roman" w:hAnsi="Times New Roman"/>
          <w:sz w:val="24"/>
          <w:szCs w:val="24"/>
        </w:rPr>
        <w:t xml:space="preserve"> одновременное назначение НПВП и сердечных гликозидов может привести к усугублению сердечной недостаточности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6075">
        <w:rPr>
          <w:rFonts w:ascii="Times New Roman" w:hAnsi="Times New Roman"/>
          <w:sz w:val="24"/>
          <w:szCs w:val="24"/>
        </w:rPr>
        <w:t xml:space="preserve">снижению скорости клубочковой фильтрации и увеличению концентрации сердечных гликозидов в плазме крови. </w:t>
      </w:r>
      <w:r w:rsidRPr="002F6075">
        <w:rPr>
          <w:rFonts w:ascii="Times New Roman" w:hAnsi="Times New Roman"/>
          <w:i/>
          <w:sz w:val="24"/>
          <w:szCs w:val="24"/>
        </w:rPr>
        <w:t>Препараты лития:</w:t>
      </w:r>
      <w:r w:rsidRPr="002F6075">
        <w:rPr>
          <w:rFonts w:ascii="Times New Roman" w:hAnsi="Times New Roman"/>
          <w:sz w:val="24"/>
          <w:szCs w:val="24"/>
        </w:rPr>
        <w:t xml:space="preserve"> существуют данные о вероятности увеличения концентрации лития в плазме крови на фоне применения НПВП. </w:t>
      </w:r>
    </w:p>
    <w:p w14:paraId="1407DD47" w14:textId="77777777" w:rsid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075">
        <w:rPr>
          <w:rFonts w:ascii="Times New Roman" w:hAnsi="Times New Roman"/>
          <w:i/>
          <w:sz w:val="24"/>
          <w:szCs w:val="24"/>
        </w:rPr>
        <w:t>Метотрексат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>:</w:t>
      </w:r>
      <w:r w:rsidRPr="002F6075">
        <w:rPr>
          <w:rFonts w:ascii="Times New Roman" w:hAnsi="Times New Roman"/>
          <w:sz w:val="24"/>
          <w:szCs w:val="24"/>
        </w:rPr>
        <w:t xml:space="preserve"> существуют данные о вероятности увеличения концентрации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075">
        <w:rPr>
          <w:rFonts w:ascii="Times New Roman" w:hAnsi="Times New Roman"/>
          <w:sz w:val="24"/>
          <w:szCs w:val="24"/>
        </w:rPr>
        <w:t>метотрексата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 в плазме крови на фоне применения НПВП. </w:t>
      </w:r>
    </w:p>
    <w:p w14:paraId="0CC0B70D" w14:textId="58F70E7C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075">
        <w:rPr>
          <w:rFonts w:ascii="Times New Roman" w:hAnsi="Times New Roman"/>
          <w:i/>
          <w:sz w:val="24"/>
          <w:szCs w:val="24"/>
        </w:rPr>
        <w:t>Циклоспорин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>:</w:t>
      </w:r>
      <w:r w:rsidRPr="002F6075">
        <w:rPr>
          <w:rFonts w:ascii="Times New Roman" w:hAnsi="Times New Roman"/>
          <w:sz w:val="24"/>
          <w:szCs w:val="24"/>
        </w:rPr>
        <w:t xml:space="preserve"> увеличение риска </w:t>
      </w:r>
      <w:proofErr w:type="spellStart"/>
      <w:r w:rsidRPr="002F6075">
        <w:rPr>
          <w:rFonts w:ascii="Times New Roman" w:hAnsi="Times New Roman"/>
          <w:sz w:val="24"/>
          <w:szCs w:val="24"/>
        </w:rPr>
        <w:t>нефротоксичности</w:t>
      </w:r>
      <w:proofErr w:type="spellEnd"/>
      <w:r w:rsidRPr="002F6075">
        <w:rPr>
          <w:rFonts w:ascii="Times New Roman" w:hAnsi="Times New Roman"/>
          <w:sz w:val="24"/>
          <w:szCs w:val="24"/>
        </w:rPr>
        <w:t>.</w:t>
      </w:r>
    </w:p>
    <w:p w14:paraId="583B216C" w14:textId="77777777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075">
        <w:rPr>
          <w:rFonts w:ascii="Times New Roman" w:hAnsi="Times New Roman"/>
          <w:i/>
          <w:sz w:val="24"/>
          <w:szCs w:val="24"/>
        </w:rPr>
        <w:lastRenderedPageBreak/>
        <w:t>Мифепристон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>:</w:t>
      </w:r>
      <w:r w:rsidRPr="002F6075">
        <w:rPr>
          <w:rFonts w:ascii="Times New Roman" w:hAnsi="Times New Roman"/>
          <w:sz w:val="24"/>
          <w:szCs w:val="24"/>
        </w:rPr>
        <w:t xml:space="preserve"> прием НПВП следует начать не ранее, чем через 8-12 дней после приема </w:t>
      </w:r>
      <w:proofErr w:type="spellStart"/>
      <w:r w:rsidRPr="002F6075">
        <w:rPr>
          <w:rFonts w:ascii="Times New Roman" w:hAnsi="Times New Roman"/>
          <w:sz w:val="24"/>
          <w:szCs w:val="24"/>
        </w:rPr>
        <w:t>мифепристона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, поскольку НПВП могут снижать эффективность </w:t>
      </w:r>
      <w:proofErr w:type="spellStart"/>
      <w:r w:rsidRPr="002F6075">
        <w:rPr>
          <w:rFonts w:ascii="Times New Roman" w:hAnsi="Times New Roman"/>
          <w:sz w:val="24"/>
          <w:szCs w:val="24"/>
        </w:rPr>
        <w:t>мифепристона</w:t>
      </w:r>
      <w:proofErr w:type="spellEnd"/>
      <w:r w:rsidRPr="002F6075">
        <w:rPr>
          <w:rFonts w:ascii="Times New Roman" w:hAnsi="Times New Roman"/>
          <w:sz w:val="24"/>
          <w:szCs w:val="24"/>
        </w:rPr>
        <w:t>.</w:t>
      </w:r>
    </w:p>
    <w:p w14:paraId="6F7E12CF" w14:textId="18F39A8B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075">
        <w:rPr>
          <w:rFonts w:ascii="Times New Roman" w:hAnsi="Times New Roman"/>
          <w:i/>
          <w:sz w:val="24"/>
          <w:szCs w:val="24"/>
        </w:rPr>
        <w:t>Такролимус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 xml:space="preserve">: </w:t>
      </w:r>
      <w:r w:rsidRPr="002F6075">
        <w:rPr>
          <w:rFonts w:ascii="Times New Roman" w:hAnsi="Times New Roman"/>
          <w:sz w:val="24"/>
          <w:szCs w:val="24"/>
        </w:rPr>
        <w:t xml:space="preserve">возможно увеличение риска </w:t>
      </w:r>
      <w:proofErr w:type="spellStart"/>
      <w:r w:rsidRPr="002F6075">
        <w:rPr>
          <w:rFonts w:ascii="Times New Roman" w:hAnsi="Times New Roman"/>
          <w:sz w:val="24"/>
          <w:szCs w:val="24"/>
        </w:rPr>
        <w:t>нефротоксичности</w:t>
      </w:r>
      <w:proofErr w:type="spellEnd"/>
      <w:r w:rsidRPr="002F6075">
        <w:rPr>
          <w:rFonts w:ascii="Times New Roman" w:hAnsi="Times New Roman"/>
          <w:sz w:val="24"/>
          <w:szCs w:val="24"/>
        </w:rPr>
        <w:t>.</w:t>
      </w:r>
    </w:p>
    <w:p w14:paraId="52A48297" w14:textId="77777777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6075">
        <w:rPr>
          <w:rFonts w:ascii="Times New Roman" w:hAnsi="Times New Roman"/>
          <w:i/>
          <w:sz w:val="24"/>
          <w:szCs w:val="24"/>
        </w:rPr>
        <w:t>Зидовудин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>:</w:t>
      </w:r>
      <w:r w:rsidRPr="002F6075">
        <w:rPr>
          <w:rFonts w:ascii="Times New Roman" w:hAnsi="Times New Roman"/>
          <w:sz w:val="24"/>
          <w:szCs w:val="24"/>
        </w:rPr>
        <w:t xml:space="preserve"> одновременное применение НПВП и </w:t>
      </w:r>
      <w:proofErr w:type="spellStart"/>
      <w:r w:rsidRPr="002F6075">
        <w:rPr>
          <w:rFonts w:ascii="Times New Roman" w:hAnsi="Times New Roman"/>
          <w:sz w:val="24"/>
          <w:szCs w:val="24"/>
        </w:rPr>
        <w:t>зидовудина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 может привести к повышению </w:t>
      </w:r>
      <w:proofErr w:type="spellStart"/>
      <w:r w:rsidRPr="002F6075">
        <w:rPr>
          <w:rFonts w:ascii="Times New Roman" w:hAnsi="Times New Roman"/>
          <w:sz w:val="24"/>
          <w:szCs w:val="24"/>
        </w:rPr>
        <w:t>гематотоксичности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. Имеются данные о повышенном риске возникновения гемартроза и гематом у </w:t>
      </w:r>
      <w:proofErr w:type="gramStart"/>
      <w:r w:rsidRPr="002F6075">
        <w:rPr>
          <w:rFonts w:ascii="Times New Roman" w:hAnsi="Times New Roman"/>
          <w:sz w:val="24"/>
          <w:szCs w:val="24"/>
        </w:rPr>
        <w:t>ВИЧ-положительных</w:t>
      </w:r>
      <w:proofErr w:type="gramEnd"/>
      <w:r w:rsidRPr="002F6075">
        <w:rPr>
          <w:rFonts w:ascii="Times New Roman" w:hAnsi="Times New Roman"/>
          <w:sz w:val="24"/>
          <w:szCs w:val="24"/>
        </w:rPr>
        <w:t xml:space="preserve"> пациентов с гемофилией, получавших совместное лечение </w:t>
      </w:r>
      <w:proofErr w:type="spellStart"/>
      <w:r w:rsidRPr="002F6075">
        <w:rPr>
          <w:rFonts w:ascii="Times New Roman" w:hAnsi="Times New Roman"/>
          <w:sz w:val="24"/>
          <w:szCs w:val="24"/>
        </w:rPr>
        <w:t>зидовудином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 и ибупрофеном.</w:t>
      </w:r>
    </w:p>
    <w:p w14:paraId="0C32AA35" w14:textId="77777777" w:rsidR="002F6075" w:rsidRP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075">
        <w:rPr>
          <w:rFonts w:ascii="Times New Roman" w:hAnsi="Times New Roman"/>
          <w:i/>
          <w:sz w:val="24"/>
          <w:szCs w:val="24"/>
        </w:rPr>
        <w:t xml:space="preserve">Антибиотики </w:t>
      </w:r>
      <w:proofErr w:type="spellStart"/>
      <w:r w:rsidRPr="002F6075">
        <w:rPr>
          <w:rFonts w:ascii="Times New Roman" w:hAnsi="Times New Roman"/>
          <w:i/>
          <w:sz w:val="24"/>
          <w:szCs w:val="24"/>
        </w:rPr>
        <w:t>хинолонового</w:t>
      </w:r>
      <w:proofErr w:type="spellEnd"/>
      <w:r w:rsidRPr="002F6075">
        <w:rPr>
          <w:rFonts w:ascii="Times New Roman" w:hAnsi="Times New Roman"/>
          <w:i/>
          <w:sz w:val="24"/>
          <w:szCs w:val="24"/>
        </w:rPr>
        <w:t xml:space="preserve"> ряда:</w:t>
      </w:r>
      <w:r w:rsidRPr="002F6075">
        <w:rPr>
          <w:rFonts w:ascii="Times New Roman" w:hAnsi="Times New Roman"/>
          <w:sz w:val="24"/>
          <w:szCs w:val="24"/>
        </w:rPr>
        <w:t xml:space="preserve"> у пациентов, получающих совместное лечение НПВП и антибиотиками </w:t>
      </w:r>
      <w:proofErr w:type="spellStart"/>
      <w:r w:rsidRPr="002F6075">
        <w:rPr>
          <w:rFonts w:ascii="Times New Roman" w:hAnsi="Times New Roman"/>
          <w:sz w:val="24"/>
          <w:szCs w:val="24"/>
        </w:rPr>
        <w:t>хинолонового</w:t>
      </w:r>
      <w:proofErr w:type="spellEnd"/>
      <w:r w:rsidRPr="002F6075">
        <w:rPr>
          <w:rFonts w:ascii="Times New Roman" w:hAnsi="Times New Roman"/>
          <w:sz w:val="24"/>
          <w:szCs w:val="24"/>
        </w:rPr>
        <w:t xml:space="preserve"> ряда, возможно увеличение риска возникновения судорог.</w:t>
      </w:r>
    </w:p>
    <w:p w14:paraId="16E52B68" w14:textId="70BEF13F" w:rsidR="00E47922" w:rsidRPr="002F6075" w:rsidRDefault="00E47922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54C">
        <w:rPr>
          <w:rFonts w:ascii="Times New Roman" w:hAnsi="Times New Roman"/>
          <w:i/>
          <w:sz w:val="24"/>
          <w:szCs w:val="24"/>
        </w:rPr>
        <w:t>Миелотоксические препараты</w:t>
      </w:r>
      <w:r>
        <w:rPr>
          <w:rFonts w:ascii="Times New Roman" w:hAnsi="Times New Roman"/>
          <w:sz w:val="24"/>
          <w:szCs w:val="24"/>
        </w:rPr>
        <w:t xml:space="preserve"> усиливают проявления </w:t>
      </w:r>
      <w:proofErr w:type="spellStart"/>
      <w:r>
        <w:rPr>
          <w:rFonts w:ascii="Times New Roman" w:hAnsi="Times New Roman"/>
          <w:sz w:val="24"/>
          <w:szCs w:val="24"/>
        </w:rPr>
        <w:t>гематотоксичности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препарата.</w:t>
      </w:r>
    </w:p>
    <w:p w14:paraId="4E4F1C84" w14:textId="77777777" w:rsid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075">
        <w:rPr>
          <w:rFonts w:ascii="Times New Roman" w:hAnsi="Times New Roman"/>
          <w:i/>
          <w:sz w:val="24"/>
          <w:szCs w:val="24"/>
        </w:rPr>
        <w:t>Кофеин:</w:t>
      </w:r>
      <w:r w:rsidRPr="002F6075">
        <w:rPr>
          <w:rFonts w:ascii="Times New Roman" w:hAnsi="Times New Roman"/>
          <w:sz w:val="24"/>
          <w:szCs w:val="24"/>
        </w:rPr>
        <w:t xml:space="preserve"> усиление анальгезирующего эффекта.</w:t>
      </w:r>
    </w:p>
    <w:p w14:paraId="13BACD2F" w14:textId="77777777" w:rsidR="002F6075" w:rsidRDefault="002F6075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E3382" w14:textId="77777777" w:rsidR="001E65DF" w:rsidRPr="001E65DF" w:rsidRDefault="001E65DF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65DF">
        <w:rPr>
          <w:rFonts w:ascii="Times New Roman" w:hAnsi="Times New Roman"/>
          <w:b/>
          <w:sz w:val="24"/>
          <w:szCs w:val="24"/>
        </w:rPr>
        <w:t>Особые указания</w:t>
      </w:r>
    </w:p>
    <w:p w14:paraId="060D6F4A" w14:textId="77777777" w:rsidR="008C4CD3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DF">
        <w:rPr>
          <w:rFonts w:ascii="Times New Roman" w:hAnsi="Times New Roman"/>
          <w:sz w:val="24"/>
          <w:szCs w:val="24"/>
        </w:rPr>
        <w:t xml:space="preserve">Рекомендуется принимать препарат максимально возможным коротким курсом и в минимальной эффективной дозе, необходимой для устранения симптомов. </w:t>
      </w:r>
    </w:p>
    <w:p w14:paraId="766B2D67" w14:textId="77777777" w:rsidR="008C4CD3" w:rsidRDefault="008C4CD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пациентов с бронхиальной астмой или аллергическим заболеванием в стадии обострения, а также у пациентов с анамнезом бронхиальной астмы/аллергического заболевания препарат может спровоцировать </w:t>
      </w:r>
      <w:proofErr w:type="spellStart"/>
      <w:r>
        <w:rPr>
          <w:rFonts w:ascii="Times New Roman" w:hAnsi="Times New Roman"/>
          <w:sz w:val="24"/>
          <w:szCs w:val="24"/>
        </w:rPr>
        <w:t>бронхоспазм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9AC0EBA" w14:textId="58BDE6A3" w:rsidR="0089212D" w:rsidRDefault="0089212D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препарата у пациентов с системной красной волчанкой или смешанным заболеванием соединительной ткани связано с повышенным риском развития асептического менингита.</w:t>
      </w:r>
    </w:p>
    <w:p w14:paraId="38EAB4E1" w14:textId="08B9BDFC" w:rsidR="00FB28B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DF">
        <w:rPr>
          <w:rFonts w:ascii="Times New Roman" w:hAnsi="Times New Roman"/>
          <w:sz w:val="24"/>
          <w:szCs w:val="24"/>
        </w:rPr>
        <w:t xml:space="preserve">Во время длительного лечения необходим контроль картины периферической крови и функционального состояния печени и почек. При появлении симптомов </w:t>
      </w:r>
      <w:proofErr w:type="spellStart"/>
      <w:r w:rsidRPr="001E65DF">
        <w:rPr>
          <w:rFonts w:ascii="Times New Roman" w:hAnsi="Times New Roman"/>
          <w:sz w:val="24"/>
          <w:szCs w:val="24"/>
        </w:rPr>
        <w:t>гастропатии</w:t>
      </w:r>
      <w:proofErr w:type="spellEnd"/>
      <w:r w:rsidRPr="001E65DF">
        <w:rPr>
          <w:rFonts w:ascii="Times New Roman" w:hAnsi="Times New Roman"/>
          <w:sz w:val="24"/>
          <w:szCs w:val="24"/>
        </w:rPr>
        <w:t xml:space="preserve"> показан тщательный контроль, включающий проведение </w:t>
      </w:r>
      <w:proofErr w:type="spellStart"/>
      <w:r w:rsidRPr="001E65DF">
        <w:rPr>
          <w:rFonts w:ascii="Times New Roman" w:hAnsi="Times New Roman"/>
          <w:sz w:val="24"/>
          <w:szCs w:val="24"/>
        </w:rPr>
        <w:t>эзофагогастродуоденоскопии</w:t>
      </w:r>
      <w:proofErr w:type="spellEnd"/>
      <w:r w:rsidRPr="001E65DF">
        <w:rPr>
          <w:rFonts w:ascii="Times New Roman" w:hAnsi="Times New Roman"/>
          <w:sz w:val="24"/>
          <w:szCs w:val="24"/>
        </w:rPr>
        <w:t xml:space="preserve">, общий анализ крови (определение гемоглобина), анализ кала на скрытую кровь. </w:t>
      </w:r>
    </w:p>
    <w:p w14:paraId="1F29ED7D" w14:textId="77777777" w:rsidR="001E65DF" w:rsidRPr="001E65D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DF">
        <w:rPr>
          <w:rFonts w:ascii="Times New Roman" w:hAnsi="Times New Roman"/>
          <w:sz w:val="24"/>
          <w:szCs w:val="24"/>
        </w:rPr>
        <w:t>При необходимости определения 17-кетостероидов препарат следует отменить за 48 часов до исследования. В период лечения не рекомендуется прием этанола.</w:t>
      </w:r>
    </w:p>
    <w:p w14:paraId="26889CCB" w14:textId="77777777" w:rsidR="001E65DF" w:rsidRPr="001E65D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723">
        <w:rPr>
          <w:rFonts w:ascii="Times New Roman" w:hAnsi="Times New Roman"/>
          <w:sz w:val="24"/>
          <w:szCs w:val="24"/>
        </w:rPr>
        <w:t>Пациентам с почечной недостаточностью необходимо проконсультироваться с врачом</w:t>
      </w:r>
      <w:r w:rsidRPr="001E65DF">
        <w:rPr>
          <w:rFonts w:ascii="Times New Roman" w:hAnsi="Times New Roman"/>
          <w:sz w:val="24"/>
          <w:szCs w:val="24"/>
        </w:rPr>
        <w:t xml:space="preserve"> перед применением препарата, поскольку существует риск ухудшения функционального состояния почек.</w:t>
      </w:r>
    </w:p>
    <w:p w14:paraId="61F3DD0E" w14:textId="22DADDCB" w:rsidR="001E65DF" w:rsidRPr="001E65D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723">
        <w:rPr>
          <w:rFonts w:ascii="Times New Roman" w:hAnsi="Times New Roman"/>
          <w:sz w:val="24"/>
          <w:szCs w:val="24"/>
        </w:rPr>
        <w:t>Пациентам с гиперт</w:t>
      </w:r>
      <w:r w:rsidR="0026756E" w:rsidRPr="00E72723">
        <w:rPr>
          <w:rFonts w:ascii="Times New Roman" w:hAnsi="Times New Roman"/>
          <w:sz w:val="24"/>
          <w:szCs w:val="24"/>
        </w:rPr>
        <w:t>онией</w:t>
      </w:r>
      <w:r w:rsidRPr="00E72723">
        <w:rPr>
          <w:rFonts w:ascii="Times New Roman" w:hAnsi="Times New Roman"/>
          <w:sz w:val="24"/>
          <w:szCs w:val="24"/>
        </w:rPr>
        <w:t>, в том числе в анамнезе</w:t>
      </w:r>
      <w:r w:rsidR="009577D1" w:rsidRPr="00E72723">
        <w:rPr>
          <w:rFonts w:ascii="Times New Roman" w:hAnsi="Times New Roman"/>
          <w:sz w:val="24"/>
          <w:szCs w:val="24"/>
        </w:rPr>
        <w:t>,</w:t>
      </w:r>
      <w:r w:rsidRPr="00E72723">
        <w:rPr>
          <w:rFonts w:ascii="Times New Roman" w:hAnsi="Times New Roman"/>
          <w:sz w:val="24"/>
          <w:szCs w:val="24"/>
        </w:rPr>
        <w:t xml:space="preserve"> и/или хронической сердечной недостаточностью необходимо проконсультироваться с врачом перед применением</w:t>
      </w:r>
      <w:r w:rsidRPr="001E65DF">
        <w:rPr>
          <w:rFonts w:ascii="Times New Roman" w:hAnsi="Times New Roman"/>
          <w:sz w:val="24"/>
          <w:szCs w:val="24"/>
        </w:rPr>
        <w:t xml:space="preserve"> препарата, поскольку препарат может вызывать задержку жидкости, повышение артериального давления и отеки.</w:t>
      </w:r>
    </w:p>
    <w:p w14:paraId="63743C99" w14:textId="4152EB56" w:rsidR="001E65DF" w:rsidRPr="001E65D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723">
        <w:rPr>
          <w:rFonts w:ascii="Times New Roman" w:hAnsi="Times New Roman"/>
          <w:sz w:val="24"/>
          <w:szCs w:val="24"/>
        </w:rPr>
        <w:t>Пациентам с неконтролируем</w:t>
      </w:r>
      <w:r w:rsidR="0026756E" w:rsidRPr="00E72723">
        <w:rPr>
          <w:rFonts w:ascii="Times New Roman" w:hAnsi="Times New Roman"/>
          <w:sz w:val="24"/>
          <w:szCs w:val="24"/>
        </w:rPr>
        <w:t>ым артериальным давлением</w:t>
      </w:r>
      <w:r w:rsidRPr="00E72723">
        <w:rPr>
          <w:rFonts w:ascii="Times New Roman" w:hAnsi="Times New Roman"/>
          <w:sz w:val="24"/>
          <w:szCs w:val="24"/>
        </w:rPr>
        <w:t>, застойной сердечной недостаточностью II-III класса по NYHA, ишемической болезнью сердца, заболеваниями периферических артерий и/или цереброваскулярными заболеваниями назначать ибупрофен</w:t>
      </w:r>
      <w:r w:rsidRPr="001E65DF">
        <w:rPr>
          <w:rFonts w:ascii="Times New Roman" w:hAnsi="Times New Roman"/>
          <w:sz w:val="24"/>
          <w:szCs w:val="24"/>
        </w:rPr>
        <w:t xml:space="preserve"> следует только после тщательной оценки соотношения польза-риск, при этом следует избегать применения высоких доз ибупрофена (</w:t>
      </w:r>
      <w:r w:rsidR="00813B56">
        <w:sym w:font="Symbol" w:char="F0B3"/>
      </w:r>
      <w:r w:rsidRPr="001E65DF">
        <w:rPr>
          <w:rFonts w:ascii="Times New Roman" w:hAnsi="Times New Roman"/>
          <w:sz w:val="24"/>
          <w:szCs w:val="24"/>
        </w:rPr>
        <w:t xml:space="preserve"> 2400</w:t>
      </w:r>
      <w:r w:rsidR="00584406">
        <w:rPr>
          <w:rFonts w:ascii="Times New Roman" w:hAnsi="Times New Roman"/>
          <w:sz w:val="24"/>
          <w:szCs w:val="24"/>
        </w:rPr>
        <w:t> </w:t>
      </w:r>
      <w:r w:rsidRPr="001E65DF">
        <w:rPr>
          <w:rFonts w:ascii="Times New Roman" w:hAnsi="Times New Roman"/>
          <w:sz w:val="24"/>
          <w:szCs w:val="24"/>
        </w:rPr>
        <w:t>мг/сутки).</w:t>
      </w:r>
    </w:p>
    <w:p w14:paraId="7D45A39A" w14:textId="77777777" w:rsidR="001E65D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723">
        <w:rPr>
          <w:rFonts w:ascii="Times New Roman" w:hAnsi="Times New Roman"/>
          <w:sz w:val="24"/>
          <w:szCs w:val="24"/>
        </w:rPr>
        <w:t>Применение НПВП у пациентов с ветряной оспой может быть связано с повышенным</w:t>
      </w:r>
      <w:r w:rsidRPr="001E65DF">
        <w:rPr>
          <w:rFonts w:ascii="Times New Roman" w:hAnsi="Times New Roman"/>
          <w:sz w:val="24"/>
          <w:szCs w:val="24"/>
        </w:rPr>
        <w:t xml:space="preserve"> риском развития тяжелых гнойн</w:t>
      </w:r>
      <w:r>
        <w:rPr>
          <w:rFonts w:ascii="Times New Roman" w:hAnsi="Times New Roman"/>
          <w:sz w:val="24"/>
          <w:szCs w:val="24"/>
        </w:rPr>
        <w:t>ых осложнений инфекционно-</w:t>
      </w:r>
      <w:r w:rsidRPr="001E65DF">
        <w:rPr>
          <w:rFonts w:ascii="Times New Roman" w:hAnsi="Times New Roman"/>
          <w:sz w:val="24"/>
          <w:szCs w:val="24"/>
        </w:rPr>
        <w:t xml:space="preserve">воспалительных заболеваний кожи и подкожно-жировой клетчатки (например, </w:t>
      </w:r>
      <w:proofErr w:type="spellStart"/>
      <w:r w:rsidRPr="001E65DF">
        <w:rPr>
          <w:rFonts w:ascii="Times New Roman" w:hAnsi="Times New Roman"/>
          <w:sz w:val="24"/>
          <w:szCs w:val="24"/>
        </w:rPr>
        <w:t>некротизирующего</w:t>
      </w:r>
      <w:proofErr w:type="spellEnd"/>
      <w:r w:rsidRPr="001E6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5DF">
        <w:rPr>
          <w:rFonts w:ascii="Times New Roman" w:hAnsi="Times New Roman"/>
          <w:sz w:val="24"/>
          <w:szCs w:val="24"/>
        </w:rPr>
        <w:t>фасц</w:t>
      </w:r>
      <w:r w:rsidRPr="00066322">
        <w:rPr>
          <w:rFonts w:ascii="Times New Roman" w:hAnsi="Times New Roman"/>
          <w:sz w:val="24"/>
          <w:szCs w:val="24"/>
        </w:rPr>
        <w:t>ии</w:t>
      </w:r>
      <w:r w:rsidRPr="001E65DF">
        <w:rPr>
          <w:rFonts w:ascii="Times New Roman" w:hAnsi="Times New Roman"/>
          <w:sz w:val="24"/>
          <w:szCs w:val="24"/>
        </w:rPr>
        <w:t>та</w:t>
      </w:r>
      <w:proofErr w:type="spellEnd"/>
      <w:r w:rsidRPr="001E65DF">
        <w:rPr>
          <w:rFonts w:ascii="Times New Roman" w:hAnsi="Times New Roman"/>
          <w:sz w:val="24"/>
          <w:szCs w:val="24"/>
        </w:rPr>
        <w:t>). В связи с этим рекомендуется избегать применения препарата при ветряной оспе.</w:t>
      </w:r>
    </w:p>
    <w:p w14:paraId="34496134" w14:textId="77777777" w:rsidR="001E65DF" w:rsidRPr="001E65D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723">
        <w:rPr>
          <w:rFonts w:ascii="Times New Roman" w:hAnsi="Times New Roman"/>
          <w:sz w:val="24"/>
          <w:szCs w:val="24"/>
        </w:rPr>
        <w:t xml:space="preserve">Информация для женщин, планирующих беременность: </w:t>
      </w:r>
      <w:r w:rsidR="00BA7987" w:rsidRPr="00E72723">
        <w:rPr>
          <w:rFonts w:ascii="Times New Roman" w:hAnsi="Times New Roman"/>
          <w:sz w:val="24"/>
          <w:szCs w:val="24"/>
        </w:rPr>
        <w:t>данные лекарственные средства,</w:t>
      </w:r>
      <w:r w:rsidRPr="001E65DF">
        <w:rPr>
          <w:rFonts w:ascii="Times New Roman" w:hAnsi="Times New Roman"/>
          <w:sz w:val="24"/>
          <w:szCs w:val="24"/>
        </w:rPr>
        <w:t xml:space="preserve"> подавляют </w:t>
      </w:r>
      <w:proofErr w:type="spellStart"/>
      <w:r w:rsidRPr="001E65DF">
        <w:rPr>
          <w:rFonts w:ascii="Times New Roman" w:hAnsi="Times New Roman"/>
          <w:sz w:val="24"/>
          <w:szCs w:val="24"/>
        </w:rPr>
        <w:t>циклооксигеназу</w:t>
      </w:r>
      <w:proofErr w:type="spellEnd"/>
      <w:r w:rsidRPr="001E65DF">
        <w:rPr>
          <w:rFonts w:ascii="Times New Roman" w:hAnsi="Times New Roman"/>
          <w:sz w:val="24"/>
          <w:szCs w:val="24"/>
        </w:rPr>
        <w:t xml:space="preserve"> и синтез простагландинов, воздействуют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5DF">
        <w:rPr>
          <w:rFonts w:ascii="Times New Roman" w:hAnsi="Times New Roman"/>
          <w:sz w:val="24"/>
          <w:szCs w:val="24"/>
        </w:rPr>
        <w:t>овуляцию, нарушая женскую репродуктивную функцию (обратимо после отмены лечения).</w:t>
      </w:r>
    </w:p>
    <w:p w14:paraId="7E22E852" w14:textId="77777777" w:rsidR="001E65D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F7DBD" w14:textId="77777777" w:rsidR="00FC13D6" w:rsidRDefault="00FC13D6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78F5C" w14:textId="77777777" w:rsidR="00FC13D6" w:rsidRDefault="00FC13D6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36BC7" w14:textId="77777777" w:rsidR="00FC13D6" w:rsidRDefault="00FC13D6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7893A" w14:textId="77777777" w:rsidR="001E65DF" w:rsidRPr="001E65DF" w:rsidRDefault="001E65DF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65DF">
        <w:rPr>
          <w:rFonts w:ascii="Times New Roman" w:hAnsi="Times New Roman"/>
          <w:b/>
          <w:sz w:val="24"/>
          <w:szCs w:val="24"/>
        </w:rPr>
        <w:lastRenderedPageBreak/>
        <w:t>Влияние на способность управлять трансп</w:t>
      </w:r>
      <w:r>
        <w:rPr>
          <w:rFonts w:ascii="Times New Roman" w:hAnsi="Times New Roman"/>
          <w:b/>
          <w:sz w:val="24"/>
          <w:szCs w:val="24"/>
        </w:rPr>
        <w:t>ортными средствами, механизмами</w:t>
      </w:r>
    </w:p>
    <w:p w14:paraId="19983E3B" w14:textId="77777777" w:rsidR="001E65DF" w:rsidRDefault="001E65DF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DF">
        <w:rPr>
          <w:rFonts w:ascii="Times New Roman" w:hAnsi="Times New Roman"/>
          <w:sz w:val="24"/>
          <w:szCs w:val="24"/>
        </w:rPr>
        <w:t xml:space="preserve">Пациентам, отмечающим головокружение, сонливость, заторможенность или нарушения зрения при приеме ибупрофена, следует избегать </w:t>
      </w:r>
      <w:r w:rsidR="00B771B0" w:rsidRPr="00B771B0">
        <w:rPr>
          <w:rFonts w:ascii="Times New Roman" w:hAnsi="Times New Roman"/>
          <w:sz w:val="24"/>
          <w:szCs w:val="24"/>
        </w:rPr>
        <w:t>управл</w:t>
      </w:r>
      <w:r w:rsidR="00B771B0">
        <w:rPr>
          <w:rFonts w:ascii="Times New Roman" w:hAnsi="Times New Roman"/>
          <w:sz w:val="24"/>
          <w:szCs w:val="24"/>
        </w:rPr>
        <w:t>ения</w:t>
      </w:r>
      <w:r w:rsidR="00B771B0" w:rsidRPr="00B771B0">
        <w:rPr>
          <w:rFonts w:ascii="Times New Roman" w:hAnsi="Times New Roman"/>
          <w:sz w:val="24"/>
          <w:szCs w:val="24"/>
        </w:rPr>
        <w:t xml:space="preserve"> транспортными средствами, механизмами</w:t>
      </w:r>
      <w:r w:rsidR="00B771B0">
        <w:rPr>
          <w:rFonts w:ascii="Times New Roman" w:hAnsi="Times New Roman"/>
          <w:sz w:val="24"/>
          <w:szCs w:val="24"/>
        </w:rPr>
        <w:t>.</w:t>
      </w:r>
    </w:p>
    <w:p w14:paraId="6AEBA399" w14:textId="77777777" w:rsidR="00412D42" w:rsidRDefault="00412D42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7B19E" w14:textId="77777777" w:rsidR="00B771B0" w:rsidRPr="00B771B0" w:rsidRDefault="00B771B0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AC1">
        <w:rPr>
          <w:rFonts w:ascii="Times New Roman" w:hAnsi="Times New Roman"/>
          <w:b/>
          <w:sz w:val="24"/>
          <w:szCs w:val="24"/>
        </w:rPr>
        <w:t>Форма выпуска</w:t>
      </w:r>
    </w:p>
    <w:p w14:paraId="1345E34D" w14:textId="77777777" w:rsidR="00B771B0" w:rsidRDefault="005D28CD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796">
        <w:rPr>
          <w:rFonts w:ascii="Times New Roman" w:hAnsi="Times New Roman"/>
          <w:sz w:val="24"/>
          <w:szCs w:val="24"/>
        </w:rPr>
        <w:t>Капсулы 200 мг</w:t>
      </w:r>
      <w:r w:rsidR="007D2796">
        <w:rPr>
          <w:rFonts w:ascii="Times New Roman" w:hAnsi="Times New Roman"/>
          <w:sz w:val="24"/>
          <w:szCs w:val="24"/>
        </w:rPr>
        <w:t>.</w:t>
      </w:r>
    </w:p>
    <w:p w14:paraId="7B2DCB4C" w14:textId="77777777" w:rsidR="006B49AC" w:rsidRDefault="006B49AC" w:rsidP="007A1DD2">
      <w:pPr>
        <w:pStyle w:val="1"/>
        <w:suppressAutoHyphens/>
        <w:jc w:val="both"/>
      </w:pPr>
      <w:r w:rsidRPr="000315BC">
        <w:rPr>
          <w:color w:val="auto"/>
        </w:rPr>
        <w:t xml:space="preserve">10 капсул </w:t>
      </w:r>
      <w:r w:rsidRPr="000315BC">
        <w:t xml:space="preserve">в контурной ячейковой упаковке из пленки поливинилхлоридной </w:t>
      </w:r>
      <w:r w:rsidR="0067766B">
        <w:t xml:space="preserve">или </w:t>
      </w:r>
      <w:r w:rsidR="0067766B" w:rsidRPr="000315BC">
        <w:t>поливинилхлоридной</w:t>
      </w:r>
      <w:r w:rsidR="0067766B">
        <w:t>/</w:t>
      </w:r>
      <w:proofErr w:type="spellStart"/>
      <w:r w:rsidR="0067766B">
        <w:t>поливинилиденхлоридной</w:t>
      </w:r>
      <w:proofErr w:type="spellEnd"/>
      <w:r w:rsidR="0067766B">
        <w:t xml:space="preserve"> </w:t>
      </w:r>
      <w:r w:rsidRPr="000315BC">
        <w:t xml:space="preserve">и фольги алюминиевой. </w:t>
      </w:r>
    </w:p>
    <w:p w14:paraId="26DD2A02" w14:textId="4EDF453C" w:rsidR="00FC1ADA" w:rsidRPr="000315BC" w:rsidRDefault="00FC1ADA" w:rsidP="007A1DD2">
      <w:pPr>
        <w:pStyle w:val="1"/>
        <w:suppressAutoHyphens/>
        <w:jc w:val="both"/>
      </w:pPr>
      <w:r w:rsidRPr="00432CA2">
        <w:t xml:space="preserve">10 или 20 капсул в банке из полиэтилена </w:t>
      </w:r>
      <w:r w:rsidR="00432CA2">
        <w:t>низкого давления</w:t>
      </w:r>
      <w:r w:rsidR="00467424" w:rsidRPr="00432CA2">
        <w:t>, укупоренн</w:t>
      </w:r>
      <w:r w:rsidR="00961103" w:rsidRPr="00432CA2">
        <w:t>ой</w:t>
      </w:r>
      <w:r w:rsidR="00467424" w:rsidRPr="00432CA2">
        <w:t xml:space="preserve"> крышкой </w:t>
      </w:r>
      <w:r w:rsidR="00212E74" w:rsidRPr="00432CA2">
        <w:t xml:space="preserve">натягиваемой </w:t>
      </w:r>
      <w:r w:rsidR="00467424" w:rsidRPr="00432CA2">
        <w:t>с контролем первого вскрытия</w:t>
      </w:r>
      <w:r w:rsidR="00432CA2">
        <w:t xml:space="preserve"> из </w:t>
      </w:r>
      <w:r w:rsidR="00432CA2" w:rsidRPr="00432CA2">
        <w:t xml:space="preserve">полиэтилена </w:t>
      </w:r>
      <w:r w:rsidR="00432CA2">
        <w:t>высокого давления</w:t>
      </w:r>
      <w:r w:rsidR="00467424" w:rsidRPr="00432CA2">
        <w:t>.</w:t>
      </w:r>
    </w:p>
    <w:p w14:paraId="0DA14AE6" w14:textId="4509F84A" w:rsidR="007D2796" w:rsidRDefault="006B49AC" w:rsidP="007A1DD2">
      <w:pPr>
        <w:pStyle w:val="1"/>
        <w:suppressAutoHyphens/>
        <w:jc w:val="both"/>
        <w:rPr>
          <w:color w:val="auto"/>
        </w:rPr>
      </w:pPr>
      <w:r w:rsidRPr="000315BC">
        <w:t xml:space="preserve">1, 2 или 3 </w:t>
      </w:r>
      <w:r w:rsidR="007D2796" w:rsidRPr="000315BC">
        <w:rPr>
          <w:color w:val="auto"/>
        </w:rPr>
        <w:t>контурны</w:t>
      </w:r>
      <w:r w:rsidRPr="000315BC">
        <w:rPr>
          <w:color w:val="auto"/>
        </w:rPr>
        <w:t>е</w:t>
      </w:r>
      <w:r w:rsidR="007D2796" w:rsidRPr="000315BC">
        <w:rPr>
          <w:color w:val="auto"/>
        </w:rPr>
        <w:t xml:space="preserve"> ячейковы</w:t>
      </w:r>
      <w:r w:rsidRPr="000315BC">
        <w:rPr>
          <w:color w:val="auto"/>
        </w:rPr>
        <w:t>е</w:t>
      </w:r>
      <w:r w:rsidR="007D2796" w:rsidRPr="000315BC">
        <w:rPr>
          <w:color w:val="auto"/>
        </w:rPr>
        <w:t xml:space="preserve"> упаков</w:t>
      </w:r>
      <w:r w:rsidRPr="000315BC">
        <w:rPr>
          <w:color w:val="auto"/>
        </w:rPr>
        <w:t>ки</w:t>
      </w:r>
      <w:r w:rsidR="007D2796" w:rsidRPr="000315BC">
        <w:rPr>
          <w:color w:val="auto"/>
        </w:rPr>
        <w:t xml:space="preserve"> </w:t>
      </w:r>
      <w:r w:rsidR="009F3C6F">
        <w:rPr>
          <w:color w:val="auto"/>
        </w:rPr>
        <w:t xml:space="preserve">или одна банка </w:t>
      </w:r>
      <w:r w:rsidR="007D2796" w:rsidRPr="000315BC">
        <w:rPr>
          <w:color w:val="auto"/>
        </w:rPr>
        <w:t>вместе с инструкцией по медицинскому применению в пачке из картона.</w:t>
      </w:r>
    </w:p>
    <w:p w14:paraId="24B59882" w14:textId="77777777" w:rsidR="00E676BC" w:rsidRPr="00294138" w:rsidRDefault="00E676BC" w:rsidP="007A1DD2">
      <w:pPr>
        <w:pStyle w:val="1"/>
        <w:suppressAutoHyphens/>
        <w:jc w:val="both"/>
        <w:rPr>
          <w:color w:val="auto"/>
        </w:rPr>
      </w:pPr>
    </w:p>
    <w:p w14:paraId="7805E704" w14:textId="77777777" w:rsidR="00B771B0" w:rsidRPr="00B771B0" w:rsidRDefault="00B771B0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1B0">
        <w:rPr>
          <w:rFonts w:ascii="Times New Roman" w:hAnsi="Times New Roman"/>
          <w:b/>
          <w:sz w:val="24"/>
          <w:szCs w:val="24"/>
        </w:rPr>
        <w:t>Условия хранения</w:t>
      </w:r>
    </w:p>
    <w:p w14:paraId="157C7E37" w14:textId="11A8B0B0" w:rsidR="00B771B0" w:rsidRPr="00584406" w:rsidRDefault="00B771B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406">
        <w:rPr>
          <w:rFonts w:ascii="Times New Roman" w:hAnsi="Times New Roman"/>
          <w:sz w:val="24"/>
          <w:szCs w:val="24"/>
        </w:rPr>
        <w:t xml:space="preserve">Хранить </w:t>
      </w:r>
      <w:r w:rsidR="00584406">
        <w:rPr>
          <w:rFonts w:ascii="Times New Roman" w:hAnsi="Times New Roman"/>
          <w:sz w:val="24"/>
          <w:szCs w:val="24"/>
        </w:rPr>
        <w:t>при температуре не выше 25</w:t>
      </w:r>
      <w:r w:rsidR="001D332A">
        <w:rPr>
          <w:rFonts w:ascii="Times New Roman" w:hAnsi="Times New Roman"/>
          <w:sz w:val="24"/>
          <w:szCs w:val="24"/>
        </w:rPr>
        <w:t> °</w:t>
      </w:r>
      <w:r w:rsidRPr="00584406">
        <w:rPr>
          <w:rFonts w:ascii="Times New Roman" w:hAnsi="Times New Roman"/>
          <w:sz w:val="24"/>
          <w:szCs w:val="24"/>
        </w:rPr>
        <w:t>С.</w:t>
      </w:r>
    </w:p>
    <w:p w14:paraId="6402BDE6" w14:textId="77777777" w:rsidR="00B771B0" w:rsidRPr="00B771B0" w:rsidRDefault="00B771B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406">
        <w:rPr>
          <w:rFonts w:ascii="Times New Roman" w:hAnsi="Times New Roman"/>
          <w:sz w:val="24"/>
          <w:szCs w:val="24"/>
        </w:rPr>
        <w:t>Хранить в недоступном для детей месте.</w:t>
      </w:r>
    </w:p>
    <w:p w14:paraId="583C0A0D" w14:textId="77777777" w:rsidR="00B771B0" w:rsidRPr="00B771B0" w:rsidRDefault="00B771B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A8B56" w14:textId="77777777" w:rsidR="00B771B0" w:rsidRPr="00B771B0" w:rsidRDefault="00B771B0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1B0">
        <w:rPr>
          <w:rFonts w:ascii="Times New Roman" w:hAnsi="Times New Roman"/>
          <w:b/>
          <w:sz w:val="24"/>
          <w:szCs w:val="24"/>
        </w:rPr>
        <w:t>Срок годности</w:t>
      </w:r>
    </w:p>
    <w:p w14:paraId="36A02A53" w14:textId="77777777" w:rsidR="00B771B0" w:rsidRPr="00584406" w:rsidRDefault="00B771B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406">
        <w:rPr>
          <w:rFonts w:ascii="Times New Roman" w:hAnsi="Times New Roman"/>
          <w:sz w:val="24"/>
          <w:szCs w:val="24"/>
        </w:rPr>
        <w:t>2 года.</w:t>
      </w:r>
    </w:p>
    <w:p w14:paraId="398481F4" w14:textId="77777777" w:rsidR="00B771B0" w:rsidRDefault="00B771B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406">
        <w:rPr>
          <w:rFonts w:ascii="Times New Roman" w:hAnsi="Times New Roman"/>
          <w:sz w:val="24"/>
          <w:szCs w:val="24"/>
        </w:rPr>
        <w:t>Не применять по истечении срока годности.</w:t>
      </w:r>
    </w:p>
    <w:p w14:paraId="2B7A3247" w14:textId="77777777" w:rsidR="00B771B0" w:rsidRPr="00B771B0" w:rsidRDefault="00B771B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78FF5" w14:textId="77777777" w:rsidR="00B771B0" w:rsidRPr="00B771B0" w:rsidRDefault="00B771B0" w:rsidP="007A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1B0">
        <w:rPr>
          <w:rFonts w:ascii="Times New Roman" w:hAnsi="Times New Roman"/>
          <w:b/>
          <w:sz w:val="24"/>
          <w:szCs w:val="24"/>
        </w:rPr>
        <w:t>Условия отпуска</w:t>
      </w:r>
    </w:p>
    <w:p w14:paraId="138A6C65" w14:textId="77777777" w:rsidR="00B771B0" w:rsidRDefault="00B771B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B0">
        <w:rPr>
          <w:rFonts w:ascii="Times New Roman" w:hAnsi="Times New Roman"/>
          <w:sz w:val="24"/>
          <w:szCs w:val="24"/>
        </w:rPr>
        <w:t xml:space="preserve">Отпускают </w:t>
      </w:r>
      <w:r>
        <w:rPr>
          <w:rFonts w:ascii="Times New Roman" w:hAnsi="Times New Roman"/>
          <w:sz w:val="24"/>
          <w:szCs w:val="24"/>
        </w:rPr>
        <w:t>без</w:t>
      </w:r>
      <w:r w:rsidRPr="00B771B0">
        <w:rPr>
          <w:rFonts w:ascii="Times New Roman" w:hAnsi="Times New Roman"/>
          <w:sz w:val="24"/>
          <w:szCs w:val="24"/>
        </w:rPr>
        <w:t xml:space="preserve"> рецепт</w:t>
      </w:r>
      <w:r>
        <w:rPr>
          <w:rFonts w:ascii="Times New Roman" w:hAnsi="Times New Roman"/>
          <w:sz w:val="24"/>
          <w:szCs w:val="24"/>
        </w:rPr>
        <w:t>а</w:t>
      </w:r>
      <w:r w:rsidR="00584406">
        <w:rPr>
          <w:rFonts w:ascii="Times New Roman" w:hAnsi="Times New Roman"/>
          <w:sz w:val="24"/>
          <w:szCs w:val="24"/>
        </w:rPr>
        <w:t>.</w:t>
      </w:r>
    </w:p>
    <w:p w14:paraId="406D0F9F" w14:textId="77777777" w:rsidR="00C955F3" w:rsidRDefault="00C955F3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D11B1" w14:textId="77777777" w:rsidR="001D5688" w:rsidRPr="001D5688" w:rsidRDefault="001D5688" w:rsidP="007A1DD2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688">
        <w:rPr>
          <w:rFonts w:ascii="Times New Roman" w:hAnsi="Times New Roman"/>
          <w:b/>
          <w:sz w:val="24"/>
          <w:szCs w:val="24"/>
        </w:rPr>
        <w:t>Юридическое лицо, на имя которого выдано регистрационное удостоверение</w:t>
      </w:r>
    </w:p>
    <w:p w14:paraId="319C7F5B" w14:textId="77777777" w:rsidR="001D5688" w:rsidRPr="001D5688" w:rsidRDefault="001D5688" w:rsidP="007A1D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>АО «ВЕРТЕКС», Россия</w:t>
      </w:r>
    </w:p>
    <w:p w14:paraId="5BCE878B" w14:textId="77777777" w:rsidR="001D5688" w:rsidRPr="001D5688" w:rsidRDefault="001D5688" w:rsidP="007A1DD2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>Юридический адрес: 197350, г. Санкт-Петербург, Дорога в Каменку, д. 62, лит. А.</w:t>
      </w:r>
    </w:p>
    <w:p w14:paraId="1D32D643" w14:textId="77777777" w:rsidR="001D5688" w:rsidRPr="001D5688" w:rsidRDefault="001D5688" w:rsidP="007A1DD2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277FF" w14:textId="77777777" w:rsidR="001D5688" w:rsidRPr="001D5688" w:rsidRDefault="001D5688" w:rsidP="007A1DD2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688">
        <w:rPr>
          <w:rFonts w:ascii="Times New Roman" w:hAnsi="Times New Roman"/>
          <w:b/>
          <w:sz w:val="24"/>
          <w:szCs w:val="24"/>
        </w:rPr>
        <w:t>Производитель</w:t>
      </w:r>
    </w:p>
    <w:p w14:paraId="70D23931" w14:textId="77777777" w:rsidR="001D5688" w:rsidRPr="001D5688" w:rsidRDefault="001D5688" w:rsidP="007A1D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>АО «ВЕРТЕКС», Россия</w:t>
      </w:r>
    </w:p>
    <w:p w14:paraId="4BE8F88C" w14:textId="77777777" w:rsidR="001D5688" w:rsidRPr="001D5688" w:rsidRDefault="001D5688" w:rsidP="007A1D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 xml:space="preserve">Адрес производства: </w:t>
      </w:r>
    </w:p>
    <w:p w14:paraId="4393F47E" w14:textId="77777777" w:rsidR="001D5688" w:rsidRPr="001D5688" w:rsidRDefault="001D5688" w:rsidP="007A1D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>г. Санкт-Петербург, Дорога в Каменку, д. 62, лит. А.</w:t>
      </w:r>
    </w:p>
    <w:p w14:paraId="1E175340" w14:textId="77777777" w:rsidR="001D5688" w:rsidRPr="001D5688" w:rsidRDefault="001D5688" w:rsidP="007A1D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>Организация, принимающая претензии потребителей:</w:t>
      </w:r>
    </w:p>
    <w:p w14:paraId="7FE1910B" w14:textId="77777777" w:rsidR="001D5688" w:rsidRPr="001D5688" w:rsidRDefault="001D5688" w:rsidP="007A1D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>АО «ВЕРТЕКС», Россия</w:t>
      </w:r>
    </w:p>
    <w:p w14:paraId="0B864830" w14:textId="2AB82B45" w:rsidR="001D5688" w:rsidRPr="001D5688" w:rsidRDefault="001D5688" w:rsidP="007A1D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>199106, г. Санкт-Петербург, В</w:t>
      </w:r>
      <w:r w:rsidR="00474FA0">
        <w:rPr>
          <w:rFonts w:ascii="Times New Roman" w:hAnsi="Times New Roman"/>
          <w:sz w:val="24"/>
          <w:szCs w:val="24"/>
        </w:rPr>
        <w:t>асильевский остров,</w:t>
      </w:r>
      <w:r w:rsidRPr="001D5688">
        <w:rPr>
          <w:rFonts w:ascii="Times New Roman" w:hAnsi="Times New Roman"/>
          <w:sz w:val="24"/>
          <w:szCs w:val="24"/>
        </w:rPr>
        <w:t xml:space="preserve"> 24-линия, д. 27, лит. А.</w:t>
      </w:r>
    </w:p>
    <w:p w14:paraId="398C1036" w14:textId="4C72AD02" w:rsidR="001D5688" w:rsidRPr="001D5688" w:rsidRDefault="001D5688" w:rsidP="007A1D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688">
        <w:rPr>
          <w:rFonts w:ascii="Times New Roman" w:hAnsi="Times New Roman"/>
          <w:sz w:val="24"/>
          <w:szCs w:val="24"/>
        </w:rPr>
        <w:t xml:space="preserve">Тел./факс: </w:t>
      </w:r>
      <w:r w:rsidR="00176F17">
        <w:rPr>
          <w:rFonts w:ascii="Times New Roman" w:hAnsi="Times New Roman"/>
          <w:sz w:val="24"/>
          <w:szCs w:val="24"/>
        </w:rPr>
        <w:t>(812) 322-76-38</w:t>
      </w:r>
    </w:p>
    <w:p w14:paraId="4D56B8FD" w14:textId="77777777" w:rsidR="00B771B0" w:rsidRPr="00B771B0" w:rsidRDefault="00B771B0" w:rsidP="007A1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1B0" w:rsidRPr="00B771B0" w:rsidSect="00383CD1">
      <w:headerReference w:type="default" r:id="rId9"/>
      <w:footerReference w:type="default" r:id="rId10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02D0D" w14:textId="77777777" w:rsidR="005A1D4F" w:rsidRDefault="005A1D4F" w:rsidP="00794D59">
      <w:pPr>
        <w:spacing w:after="0" w:line="240" w:lineRule="auto"/>
      </w:pPr>
      <w:r>
        <w:separator/>
      </w:r>
    </w:p>
  </w:endnote>
  <w:endnote w:type="continuationSeparator" w:id="0">
    <w:p w14:paraId="063E883F" w14:textId="77777777" w:rsidR="005A1D4F" w:rsidRDefault="005A1D4F" w:rsidP="00794D59">
      <w:pPr>
        <w:spacing w:after="0" w:line="240" w:lineRule="auto"/>
      </w:pPr>
      <w:r>
        <w:continuationSeparator/>
      </w:r>
    </w:p>
  </w:endnote>
  <w:endnote w:type="continuationNotice" w:id="1">
    <w:p w14:paraId="69AB3492" w14:textId="77777777" w:rsidR="005A1D4F" w:rsidRDefault="005A1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03FA" w14:textId="19C61603" w:rsidR="00794D59" w:rsidRPr="00794D59" w:rsidRDefault="00794D59">
    <w:pPr>
      <w:pStyle w:val="a8"/>
      <w:jc w:val="right"/>
      <w:rPr>
        <w:sz w:val="24"/>
        <w:szCs w:val="24"/>
      </w:rPr>
    </w:pPr>
    <w:r w:rsidRPr="006510A4">
      <w:rPr>
        <w:rFonts w:ascii="Times New Roman" w:hAnsi="Times New Roman"/>
        <w:sz w:val="24"/>
        <w:szCs w:val="24"/>
      </w:rPr>
      <w:fldChar w:fldCharType="begin"/>
    </w:r>
    <w:r w:rsidRPr="006510A4">
      <w:rPr>
        <w:rFonts w:ascii="Times New Roman" w:hAnsi="Times New Roman"/>
        <w:sz w:val="24"/>
        <w:szCs w:val="24"/>
      </w:rPr>
      <w:instrText>PAGE   \* MERGEFORMAT</w:instrText>
    </w:r>
    <w:r w:rsidRPr="006510A4">
      <w:rPr>
        <w:rFonts w:ascii="Times New Roman" w:hAnsi="Times New Roman"/>
        <w:sz w:val="24"/>
        <w:szCs w:val="24"/>
      </w:rPr>
      <w:fldChar w:fldCharType="separate"/>
    </w:r>
    <w:r w:rsidR="00176F17">
      <w:rPr>
        <w:rFonts w:ascii="Times New Roman" w:hAnsi="Times New Roman"/>
        <w:noProof/>
        <w:sz w:val="24"/>
        <w:szCs w:val="24"/>
      </w:rPr>
      <w:t>1</w:t>
    </w:r>
    <w:r w:rsidRPr="006510A4">
      <w:rPr>
        <w:rFonts w:ascii="Times New Roman" w:hAnsi="Times New Roman"/>
        <w:sz w:val="24"/>
        <w:szCs w:val="24"/>
      </w:rPr>
      <w:fldChar w:fldCharType="end"/>
    </w:r>
  </w:p>
  <w:p w14:paraId="201F4186" w14:textId="77777777" w:rsidR="00794D59" w:rsidRDefault="00794D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1EBAF" w14:textId="77777777" w:rsidR="005A1D4F" w:rsidRDefault="005A1D4F" w:rsidP="00794D59">
      <w:pPr>
        <w:spacing w:after="0" w:line="240" w:lineRule="auto"/>
      </w:pPr>
      <w:r>
        <w:separator/>
      </w:r>
    </w:p>
  </w:footnote>
  <w:footnote w:type="continuationSeparator" w:id="0">
    <w:p w14:paraId="4C45D682" w14:textId="77777777" w:rsidR="005A1D4F" w:rsidRDefault="005A1D4F" w:rsidP="00794D59">
      <w:pPr>
        <w:spacing w:after="0" w:line="240" w:lineRule="auto"/>
      </w:pPr>
      <w:r>
        <w:continuationSeparator/>
      </w:r>
    </w:p>
  </w:footnote>
  <w:footnote w:type="continuationNotice" w:id="1">
    <w:p w14:paraId="03049412" w14:textId="77777777" w:rsidR="005A1D4F" w:rsidRDefault="005A1D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ABA7A" w14:textId="77777777" w:rsidR="005A1D4F" w:rsidRDefault="005A1D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05C1"/>
    <w:multiLevelType w:val="hybridMultilevel"/>
    <w:tmpl w:val="C9FC3D70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76AFC"/>
    <w:multiLevelType w:val="hybridMultilevel"/>
    <w:tmpl w:val="8E62E5F2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6540"/>
    <w:multiLevelType w:val="hybridMultilevel"/>
    <w:tmpl w:val="367ECDF8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4045D"/>
    <w:multiLevelType w:val="hybridMultilevel"/>
    <w:tmpl w:val="3072E000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злова Мария Семеновна">
    <w15:presenceInfo w15:providerId="AD" w15:userId="S-1-5-21-2040613770-2405957994-3913104272-8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60"/>
    <w:rsid w:val="000315BC"/>
    <w:rsid w:val="00035744"/>
    <w:rsid w:val="00035E1D"/>
    <w:rsid w:val="000555B0"/>
    <w:rsid w:val="00062225"/>
    <w:rsid w:val="000645F3"/>
    <w:rsid w:val="0006588E"/>
    <w:rsid w:val="00066322"/>
    <w:rsid w:val="00083608"/>
    <w:rsid w:val="00092B9D"/>
    <w:rsid w:val="000966DD"/>
    <w:rsid w:val="000E3802"/>
    <w:rsid w:val="000E693F"/>
    <w:rsid w:val="00101DD2"/>
    <w:rsid w:val="00110915"/>
    <w:rsid w:val="00112A23"/>
    <w:rsid w:val="00154FE5"/>
    <w:rsid w:val="00160588"/>
    <w:rsid w:val="0016451E"/>
    <w:rsid w:val="00176F17"/>
    <w:rsid w:val="00187EEF"/>
    <w:rsid w:val="0019387C"/>
    <w:rsid w:val="001A68EF"/>
    <w:rsid w:val="001B17DE"/>
    <w:rsid w:val="001C22AB"/>
    <w:rsid w:val="001C3533"/>
    <w:rsid w:val="001C500B"/>
    <w:rsid w:val="001D332A"/>
    <w:rsid w:val="001D5688"/>
    <w:rsid w:val="001E4C8F"/>
    <w:rsid w:val="001E65DF"/>
    <w:rsid w:val="001F445D"/>
    <w:rsid w:val="00212E74"/>
    <w:rsid w:val="00214B90"/>
    <w:rsid w:val="00216837"/>
    <w:rsid w:val="0024285E"/>
    <w:rsid w:val="0025292D"/>
    <w:rsid w:val="0026756E"/>
    <w:rsid w:val="00285DF1"/>
    <w:rsid w:val="002A2A8B"/>
    <w:rsid w:val="002B7CFB"/>
    <w:rsid w:val="002E434A"/>
    <w:rsid w:val="002F584A"/>
    <w:rsid w:val="002F6075"/>
    <w:rsid w:val="003012B2"/>
    <w:rsid w:val="00305C1F"/>
    <w:rsid w:val="0031118F"/>
    <w:rsid w:val="00326073"/>
    <w:rsid w:val="00383CD1"/>
    <w:rsid w:val="00385A90"/>
    <w:rsid w:val="0039646E"/>
    <w:rsid w:val="003C6AC1"/>
    <w:rsid w:val="003D1AD7"/>
    <w:rsid w:val="003E0498"/>
    <w:rsid w:val="003E6E9E"/>
    <w:rsid w:val="003F3424"/>
    <w:rsid w:val="003F38DE"/>
    <w:rsid w:val="00412D42"/>
    <w:rsid w:val="0042483D"/>
    <w:rsid w:val="00432CA2"/>
    <w:rsid w:val="00452BF2"/>
    <w:rsid w:val="004533B9"/>
    <w:rsid w:val="00456F82"/>
    <w:rsid w:val="00467424"/>
    <w:rsid w:val="00470C74"/>
    <w:rsid w:val="00474FA0"/>
    <w:rsid w:val="00490AAE"/>
    <w:rsid w:val="00493348"/>
    <w:rsid w:val="004D5ECC"/>
    <w:rsid w:val="0050163B"/>
    <w:rsid w:val="00537D67"/>
    <w:rsid w:val="00541F75"/>
    <w:rsid w:val="00544F29"/>
    <w:rsid w:val="0055522A"/>
    <w:rsid w:val="005662C6"/>
    <w:rsid w:val="00584406"/>
    <w:rsid w:val="0058656B"/>
    <w:rsid w:val="005A1D4F"/>
    <w:rsid w:val="005B652F"/>
    <w:rsid w:val="005C5CF4"/>
    <w:rsid w:val="005D28CD"/>
    <w:rsid w:val="005D57A1"/>
    <w:rsid w:val="00611ECC"/>
    <w:rsid w:val="00615109"/>
    <w:rsid w:val="0063525E"/>
    <w:rsid w:val="0064154D"/>
    <w:rsid w:val="006510A4"/>
    <w:rsid w:val="00655AE5"/>
    <w:rsid w:val="00666D09"/>
    <w:rsid w:val="0067766B"/>
    <w:rsid w:val="0069251D"/>
    <w:rsid w:val="006930A9"/>
    <w:rsid w:val="00694003"/>
    <w:rsid w:val="006959B4"/>
    <w:rsid w:val="006A35B9"/>
    <w:rsid w:val="006B49AC"/>
    <w:rsid w:val="006D2895"/>
    <w:rsid w:val="007421D7"/>
    <w:rsid w:val="00760A25"/>
    <w:rsid w:val="00770AAF"/>
    <w:rsid w:val="00794D59"/>
    <w:rsid w:val="00796D5E"/>
    <w:rsid w:val="007A1DD2"/>
    <w:rsid w:val="007B3676"/>
    <w:rsid w:val="007C1CE1"/>
    <w:rsid w:val="007D2569"/>
    <w:rsid w:val="007D2796"/>
    <w:rsid w:val="007F23D5"/>
    <w:rsid w:val="007F4A3B"/>
    <w:rsid w:val="00813B56"/>
    <w:rsid w:val="00822DEE"/>
    <w:rsid w:val="00826640"/>
    <w:rsid w:val="00833276"/>
    <w:rsid w:val="008466C5"/>
    <w:rsid w:val="0087168F"/>
    <w:rsid w:val="0089212D"/>
    <w:rsid w:val="00893AE0"/>
    <w:rsid w:val="008C4CD3"/>
    <w:rsid w:val="008E336B"/>
    <w:rsid w:val="008E44B0"/>
    <w:rsid w:val="008E5283"/>
    <w:rsid w:val="008E56AC"/>
    <w:rsid w:val="008F5B0B"/>
    <w:rsid w:val="009034ED"/>
    <w:rsid w:val="00917CC2"/>
    <w:rsid w:val="009472CA"/>
    <w:rsid w:val="009577D1"/>
    <w:rsid w:val="00961103"/>
    <w:rsid w:val="0096600A"/>
    <w:rsid w:val="00973491"/>
    <w:rsid w:val="00976E56"/>
    <w:rsid w:val="009950C0"/>
    <w:rsid w:val="009A3BAB"/>
    <w:rsid w:val="009A46F6"/>
    <w:rsid w:val="009B20F6"/>
    <w:rsid w:val="009B35E1"/>
    <w:rsid w:val="009C2117"/>
    <w:rsid w:val="009C36BC"/>
    <w:rsid w:val="009D01E9"/>
    <w:rsid w:val="009E1308"/>
    <w:rsid w:val="009F3C6F"/>
    <w:rsid w:val="00A01174"/>
    <w:rsid w:val="00A115D2"/>
    <w:rsid w:val="00A165A2"/>
    <w:rsid w:val="00A365CF"/>
    <w:rsid w:val="00A368A4"/>
    <w:rsid w:val="00A47D3E"/>
    <w:rsid w:val="00A50748"/>
    <w:rsid w:val="00A55256"/>
    <w:rsid w:val="00A6412D"/>
    <w:rsid w:val="00A651A7"/>
    <w:rsid w:val="00A67BD2"/>
    <w:rsid w:val="00A74260"/>
    <w:rsid w:val="00A802BB"/>
    <w:rsid w:val="00A8198C"/>
    <w:rsid w:val="00A854D8"/>
    <w:rsid w:val="00AB08D2"/>
    <w:rsid w:val="00AC0DEF"/>
    <w:rsid w:val="00AC22C6"/>
    <w:rsid w:val="00AD43F7"/>
    <w:rsid w:val="00AE399A"/>
    <w:rsid w:val="00B037BA"/>
    <w:rsid w:val="00B063D0"/>
    <w:rsid w:val="00B21037"/>
    <w:rsid w:val="00B22B26"/>
    <w:rsid w:val="00B572F5"/>
    <w:rsid w:val="00B656B9"/>
    <w:rsid w:val="00B754B0"/>
    <w:rsid w:val="00B771B0"/>
    <w:rsid w:val="00B81EB3"/>
    <w:rsid w:val="00BA4973"/>
    <w:rsid w:val="00BA7987"/>
    <w:rsid w:val="00BB6960"/>
    <w:rsid w:val="00BC35F2"/>
    <w:rsid w:val="00BC6A89"/>
    <w:rsid w:val="00BD5775"/>
    <w:rsid w:val="00BF0290"/>
    <w:rsid w:val="00C0468B"/>
    <w:rsid w:val="00C07A93"/>
    <w:rsid w:val="00C259CE"/>
    <w:rsid w:val="00C274FA"/>
    <w:rsid w:val="00C42867"/>
    <w:rsid w:val="00C46AC0"/>
    <w:rsid w:val="00C57E71"/>
    <w:rsid w:val="00C66B4B"/>
    <w:rsid w:val="00C955F3"/>
    <w:rsid w:val="00CA46FE"/>
    <w:rsid w:val="00CC3DCB"/>
    <w:rsid w:val="00CE258F"/>
    <w:rsid w:val="00CF4743"/>
    <w:rsid w:val="00D2176E"/>
    <w:rsid w:val="00DA0B8E"/>
    <w:rsid w:val="00DA2503"/>
    <w:rsid w:val="00DD0141"/>
    <w:rsid w:val="00E10CD0"/>
    <w:rsid w:val="00E12A1D"/>
    <w:rsid w:val="00E16219"/>
    <w:rsid w:val="00E344F1"/>
    <w:rsid w:val="00E47922"/>
    <w:rsid w:val="00E47F70"/>
    <w:rsid w:val="00E57D53"/>
    <w:rsid w:val="00E676BC"/>
    <w:rsid w:val="00E72723"/>
    <w:rsid w:val="00E74BA7"/>
    <w:rsid w:val="00E869FA"/>
    <w:rsid w:val="00EC4366"/>
    <w:rsid w:val="00EC654C"/>
    <w:rsid w:val="00ED2546"/>
    <w:rsid w:val="00F1316D"/>
    <w:rsid w:val="00F159DD"/>
    <w:rsid w:val="00F211EA"/>
    <w:rsid w:val="00F25F8D"/>
    <w:rsid w:val="00F4077A"/>
    <w:rsid w:val="00F42D5D"/>
    <w:rsid w:val="00F64909"/>
    <w:rsid w:val="00F6589A"/>
    <w:rsid w:val="00F72478"/>
    <w:rsid w:val="00F77E93"/>
    <w:rsid w:val="00F8017D"/>
    <w:rsid w:val="00F9622B"/>
    <w:rsid w:val="00FA2CE0"/>
    <w:rsid w:val="00FB28BF"/>
    <w:rsid w:val="00FB78FA"/>
    <w:rsid w:val="00FC13D6"/>
    <w:rsid w:val="00FC1ADA"/>
    <w:rsid w:val="00FC40F1"/>
    <w:rsid w:val="00FC6DE2"/>
    <w:rsid w:val="00FC7EC4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C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F6"/>
    <w:pPr>
      <w:ind w:left="720"/>
      <w:contextualSpacing/>
    </w:pPr>
  </w:style>
  <w:style w:type="paragraph" w:customStyle="1" w:styleId="Default">
    <w:name w:val="Default"/>
    <w:rsid w:val="005A1D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Стиль1"/>
    <w:basedOn w:val="a"/>
    <w:rsid w:val="007D2796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7D279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link w:val="a4"/>
    <w:semiHidden/>
    <w:rsid w:val="007D279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79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D59"/>
  </w:style>
  <w:style w:type="paragraph" w:styleId="a8">
    <w:name w:val="footer"/>
    <w:basedOn w:val="a"/>
    <w:link w:val="a9"/>
    <w:uiPriority w:val="99"/>
    <w:unhideWhenUsed/>
    <w:rsid w:val="0079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D59"/>
  </w:style>
  <w:style w:type="paragraph" w:styleId="aa">
    <w:name w:val="Balloon Text"/>
    <w:basedOn w:val="a"/>
    <w:link w:val="ab"/>
    <w:uiPriority w:val="99"/>
    <w:semiHidden/>
    <w:unhideWhenUsed/>
    <w:rsid w:val="007B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B3676"/>
    <w:rPr>
      <w:rFonts w:ascii="Segoe UI" w:hAnsi="Segoe UI" w:cs="Segoe UI"/>
      <w:sz w:val="18"/>
      <w:szCs w:val="18"/>
      <w:lang w:eastAsia="en-US"/>
    </w:rPr>
  </w:style>
  <w:style w:type="character" w:styleId="ac">
    <w:name w:val="annotation reference"/>
    <w:uiPriority w:val="99"/>
    <w:semiHidden/>
    <w:unhideWhenUsed/>
    <w:rsid w:val="007B36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367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7B367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67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B367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F6"/>
    <w:pPr>
      <w:ind w:left="720"/>
      <w:contextualSpacing/>
    </w:pPr>
  </w:style>
  <w:style w:type="paragraph" w:customStyle="1" w:styleId="Default">
    <w:name w:val="Default"/>
    <w:rsid w:val="005A1D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Стиль1"/>
    <w:basedOn w:val="a"/>
    <w:rsid w:val="007D2796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7D279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link w:val="a4"/>
    <w:semiHidden/>
    <w:rsid w:val="007D279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79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D59"/>
  </w:style>
  <w:style w:type="paragraph" w:styleId="a8">
    <w:name w:val="footer"/>
    <w:basedOn w:val="a"/>
    <w:link w:val="a9"/>
    <w:uiPriority w:val="99"/>
    <w:unhideWhenUsed/>
    <w:rsid w:val="0079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D59"/>
  </w:style>
  <w:style w:type="paragraph" w:styleId="aa">
    <w:name w:val="Balloon Text"/>
    <w:basedOn w:val="a"/>
    <w:link w:val="ab"/>
    <w:uiPriority w:val="99"/>
    <w:semiHidden/>
    <w:unhideWhenUsed/>
    <w:rsid w:val="007B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B3676"/>
    <w:rPr>
      <w:rFonts w:ascii="Segoe UI" w:hAnsi="Segoe UI" w:cs="Segoe UI"/>
      <w:sz w:val="18"/>
      <w:szCs w:val="18"/>
      <w:lang w:eastAsia="en-US"/>
    </w:rPr>
  </w:style>
  <w:style w:type="character" w:styleId="ac">
    <w:name w:val="annotation reference"/>
    <w:uiPriority w:val="99"/>
    <w:semiHidden/>
    <w:unhideWhenUsed/>
    <w:rsid w:val="007B36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367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7B367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67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B36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149C-3736-401A-BDF5-BB9CB137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Седельникова Яна Пинхасовна</dc:creator>
  <cp:lastModifiedBy>Дроздова Вероника Борисовна</cp:lastModifiedBy>
  <cp:revision>14</cp:revision>
  <cp:lastPrinted>2021-04-22T14:19:00Z</cp:lastPrinted>
  <dcterms:created xsi:type="dcterms:W3CDTF">2021-04-22T11:53:00Z</dcterms:created>
  <dcterms:modified xsi:type="dcterms:W3CDTF">2021-08-10T13:19:00Z</dcterms:modified>
</cp:coreProperties>
</file>